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F5" w:rsidRDefault="007C66F5" w:rsidP="00607E6A">
      <w:pPr>
        <w:ind w:firstLine="708"/>
        <w:jc w:val="both"/>
        <w:rPr>
          <w:bCs/>
          <w:lang w:val="en-US"/>
        </w:rPr>
      </w:pPr>
    </w:p>
    <w:p w:rsidR="007C66F5" w:rsidRPr="00B10808" w:rsidRDefault="007C66F5" w:rsidP="00B10808">
      <w:pPr>
        <w:jc w:val="right"/>
        <w:rPr>
          <w:bCs/>
          <w:i/>
          <w:color w:val="808080"/>
          <w:lang w:val="bg-BG"/>
        </w:rPr>
      </w:pPr>
      <w:r w:rsidRPr="00B10808">
        <w:rPr>
          <w:bCs/>
          <w:i/>
          <w:color w:val="808080"/>
          <w:lang w:val="bg-BG"/>
        </w:rPr>
        <w:t>Образец № 2</w:t>
      </w:r>
    </w:p>
    <w:p w:rsidR="007C66F5" w:rsidRDefault="007C66F5" w:rsidP="00720156">
      <w:pPr>
        <w:jc w:val="center"/>
        <w:rPr>
          <w:b/>
          <w:lang w:val="bg-BG"/>
        </w:rPr>
      </w:pPr>
      <w:r w:rsidRPr="002C53CB">
        <w:rPr>
          <w:bCs/>
          <w:lang w:val="bg-BG"/>
        </w:rPr>
        <w:t>Предмет на обществената поръчка</w:t>
      </w:r>
      <w:r w:rsidRPr="002C53CB">
        <w:rPr>
          <w:lang w:val="bg-BG"/>
        </w:rPr>
        <w:t xml:space="preserve">: </w:t>
      </w:r>
      <w:bookmarkStart w:id="0" w:name="_GoBack"/>
      <w:bookmarkEnd w:id="0"/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>BG161PO003-1.2.03-0009-C0001</w:t>
      </w:r>
      <w:r>
        <w:rPr>
          <w:rStyle w:val="FontStyle12"/>
          <w:b w:val="0"/>
          <w:bCs/>
          <w:lang w:val="en-US"/>
        </w:rPr>
        <w:t xml:space="preserve"> </w:t>
      </w:r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7C66F5" w:rsidRPr="00207AE7" w:rsidRDefault="007C66F5" w:rsidP="00207AE7">
      <w:pPr>
        <w:ind w:firstLine="708"/>
        <w:jc w:val="both"/>
        <w:rPr>
          <w:bCs/>
          <w:sz w:val="22"/>
          <w:lang w:val="bg-BG"/>
        </w:rPr>
      </w:pPr>
    </w:p>
    <w:p w:rsidR="007C66F5" w:rsidRDefault="007C66F5" w:rsidP="00B10808">
      <w:pPr>
        <w:pStyle w:val="BodyText2"/>
        <w:spacing w:after="0" w:line="240" w:lineRule="auto"/>
        <w:ind w:firstLine="567"/>
        <w:jc w:val="both"/>
        <w:rPr>
          <w:b/>
          <w:sz w:val="24"/>
          <w:szCs w:val="24"/>
          <w:lang w:val="bg-BG"/>
        </w:rPr>
      </w:pPr>
    </w:p>
    <w:p w:rsidR="007C66F5" w:rsidRDefault="007C66F5" w:rsidP="00B10808">
      <w:pPr>
        <w:pStyle w:val="BodyText2"/>
        <w:spacing w:after="0" w:line="240" w:lineRule="auto"/>
        <w:ind w:firstLine="567"/>
        <w:jc w:val="center"/>
        <w:rPr>
          <w:b/>
          <w:sz w:val="32"/>
          <w:szCs w:val="32"/>
          <w:lang w:val="en-US"/>
        </w:rPr>
      </w:pPr>
      <w:r w:rsidRPr="000F5D80">
        <w:rPr>
          <w:b/>
          <w:sz w:val="32"/>
          <w:szCs w:val="32"/>
          <w:lang w:val="bg-BG"/>
        </w:rPr>
        <w:t>С</w:t>
      </w:r>
      <w:r>
        <w:rPr>
          <w:b/>
          <w:sz w:val="32"/>
          <w:szCs w:val="32"/>
          <w:lang w:val="bg-BG"/>
        </w:rPr>
        <w:t>ПИСЪК НА ДОКУМЕНТИТЕ</w:t>
      </w:r>
    </w:p>
    <w:p w:rsidR="007C66F5" w:rsidRPr="00B10808" w:rsidRDefault="007C66F5" w:rsidP="00B10808">
      <w:pPr>
        <w:pStyle w:val="BodyText2"/>
        <w:spacing w:after="0" w:line="240" w:lineRule="auto"/>
        <w:ind w:firstLine="567"/>
        <w:jc w:val="center"/>
        <w:rPr>
          <w:b/>
          <w:sz w:val="32"/>
          <w:szCs w:val="32"/>
          <w:lang w:val="en-US"/>
        </w:rPr>
      </w:pPr>
    </w:p>
    <w:p w:rsidR="007C66F5" w:rsidRPr="00100DAE" w:rsidRDefault="007C66F5" w:rsidP="00B10808">
      <w:pPr>
        <w:pStyle w:val="BodyText2"/>
        <w:spacing w:after="0" w:line="240" w:lineRule="auto"/>
        <w:ind w:firstLine="567"/>
        <w:jc w:val="both"/>
        <w:rPr>
          <w:b/>
          <w:sz w:val="24"/>
          <w:szCs w:val="24"/>
          <w:lang w:val="en-US"/>
        </w:rPr>
      </w:pPr>
    </w:p>
    <w:p w:rsidR="007C66F5" w:rsidRDefault="007C66F5" w:rsidP="00B10808">
      <w:pPr>
        <w:pStyle w:val="BodyText2"/>
        <w:spacing w:after="0" w:line="240" w:lineRule="auto"/>
        <w:ind w:firstLine="567"/>
        <w:jc w:val="both"/>
        <w:rPr>
          <w:b/>
          <w:sz w:val="24"/>
          <w:szCs w:val="24"/>
          <w:lang w:val="bg-BG"/>
        </w:rPr>
      </w:pPr>
      <w:r w:rsidRPr="00100DAE">
        <w:rPr>
          <w:b/>
          <w:sz w:val="24"/>
          <w:szCs w:val="24"/>
          <w:lang w:val="bg-BG"/>
        </w:rPr>
        <w:t xml:space="preserve">Плик №1 </w:t>
      </w:r>
      <w:r>
        <w:rPr>
          <w:b/>
          <w:sz w:val="24"/>
          <w:szCs w:val="24"/>
          <w:lang w:val="bg-BG"/>
        </w:rPr>
        <w:t xml:space="preserve"> Документи за подбор </w:t>
      </w:r>
    </w:p>
    <w:p w:rsidR="007C66F5" w:rsidRPr="00100DAE" w:rsidRDefault="007C66F5" w:rsidP="00B10808">
      <w:pPr>
        <w:pStyle w:val="BodyText2"/>
        <w:spacing w:after="0" w:line="240" w:lineRule="auto"/>
        <w:ind w:firstLine="567"/>
        <w:jc w:val="both"/>
        <w:rPr>
          <w:sz w:val="24"/>
          <w:szCs w:val="24"/>
          <w:lang w:val="bg-BG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2"/>
        <w:gridCol w:w="1417"/>
        <w:gridCol w:w="1559"/>
      </w:tblGrid>
      <w:tr w:rsidR="007C66F5" w:rsidRPr="00B3593A" w:rsidTr="00B10808">
        <w:tc>
          <w:tcPr>
            <w:tcW w:w="6522" w:type="dxa"/>
            <w:vAlign w:val="center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Описание на документа</w:t>
            </w:r>
          </w:p>
        </w:tc>
        <w:tc>
          <w:tcPr>
            <w:tcW w:w="1417" w:type="dxa"/>
            <w:vAlign w:val="center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Вид на документа</w:t>
            </w:r>
          </w:p>
        </w:tc>
        <w:tc>
          <w:tcPr>
            <w:tcW w:w="1559" w:type="dxa"/>
            <w:vAlign w:val="center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Брой документи</w:t>
            </w:r>
          </w:p>
        </w:tc>
      </w:tr>
      <w:tr w:rsidR="007C66F5" w:rsidRPr="00B3593A" w:rsidTr="00B10808">
        <w:tc>
          <w:tcPr>
            <w:tcW w:w="6522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 xml:space="preserve">Оферта по образец </w:t>
            </w:r>
            <w:r w:rsidRPr="007A70FB">
              <w:rPr>
                <w:i/>
                <w:sz w:val="24"/>
                <w:szCs w:val="24"/>
                <w:lang w:val="bg-BG"/>
              </w:rPr>
              <w:t>(образец 1)</w:t>
            </w:r>
          </w:p>
        </w:tc>
        <w:tc>
          <w:tcPr>
            <w:tcW w:w="1417" w:type="dxa"/>
          </w:tcPr>
          <w:p w:rsidR="007C66F5" w:rsidRPr="00B3593A" w:rsidRDefault="007C66F5" w:rsidP="00E338C4">
            <w:r w:rsidRPr="00B3593A">
              <w:rPr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 xml:space="preserve">Списък на документите </w:t>
            </w:r>
            <w:r w:rsidRPr="007A70FB">
              <w:rPr>
                <w:i/>
                <w:sz w:val="24"/>
                <w:szCs w:val="24"/>
                <w:lang w:val="bg-BG"/>
              </w:rPr>
              <w:t>(образец 2)</w:t>
            </w:r>
          </w:p>
        </w:tc>
        <w:tc>
          <w:tcPr>
            <w:tcW w:w="1417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Нотариално заверено пълномощно на лицето, подписващо офертата, когато офертата (или някой документ от нея) не е подписана от управляващия и представляващ Участника съгласно актуалната му регистрация, а от изрично упълномощен негов представител</w:t>
            </w:r>
          </w:p>
        </w:tc>
        <w:tc>
          <w:tcPr>
            <w:tcW w:w="1417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Административни сведения за участника (</w:t>
            </w:r>
            <w:r w:rsidRPr="00D139A4">
              <w:rPr>
                <w:i/>
                <w:sz w:val="24"/>
                <w:szCs w:val="24"/>
                <w:lang w:val="bg-BG"/>
              </w:rPr>
              <w:t>образец 3</w:t>
            </w:r>
            <w:r w:rsidRPr="00B3593A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417" w:type="dxa"/>
          </w:tcPr>
          <w:p w:rsidR="007C66F5" w:rsidRPr="00B3593A" w:rsidRDefault="007C66F5" w:rsidP="00E338C4">
            <w:r w:rsidRPr="00B3593A">
              <w:rPr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Документ за регистрация</w:t>
            </w:r>
          </w:p>
          <w:p w:rsidR="007C66F5" w:rsidRPr="006B0A2E" w:rsidRDefault="007C66F5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(опишете документа, който прилагате)</w:t>
            </w:r>
          </w:p>
        </w:tc>
        <w:tc>
          <w:tcPr>
            <w:tcW w:w="1417" w:type="dxa"/>
          </w:tcPr>
          <w:p w:rsidR="007C66F5" w:rsidRPr="003D7B3E" w:rsidRDefault="007C66F5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(оригинал, нотариално заверено копие или заверено от участника копие според указанията за подготовка на офертата)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Декларация/декларации за липса на обстоятелствата по</w:t>
            </w:r>
            <w:r w:rsidRPr="00CC3E27">
              <w:rPr>
                <w:sz w:val="24"/>
                <w:szCs w:val="24"/>
                <w:lang w:val="bg-BG"/>
              </w:rPr>
              <w:t>чл. 47, ал. 1, т.1, б. "а", "б", "в", "г" и "д", т.2 и т.3,  ал. 2, т.1, т.2, предл. 1 и 2, т.3, т.4 и т.5  и ал. 5, т.1 и 2 от ЗОП</w:t>
            </w:r>
            <w:r w:rsidRPr="00B3593A">
              <w:rPr>
                <w:sz w:val="24"/>
                <w:szCs w:val="24"/>
                <w:lang w:val="bg-BG"/>
              </w:rPr>
              <w:t xml:space="preserve">  </w:t>
            </w:r>
            <w:r w:rsidRPr="007A70FB">
              <w:rPr>
                <w:i/>
                <w:sz w:val="24"/>
                <w:szCs w:val="24"/>
                <w:lang w:val="bg-BG"/>
              </w:rPr>
              <w:t>(образец 4)</w:t>
            </w:r>
          </w:p>
        </w:tc>
        <w:tc>
          <w:tcPr>
            <w:tcW w:w="1417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 xml:space="preserve">Декларация за подизпълнителите по чл. 56 ал. 1 т. 8 от ЗОП </w:t>
            </w:r>
            <w:r w:rsidRPr="007A70FB">
              <w:rPr>
                <w:i/>
                <w:sz w:val="24"/>
                <w:szCs w:val="24"/>
                <w:lang w:val="bg-BG"/>
              </w:rPr>
              <w:t>(образец 5)</w:t>
            </w:r>
          </w:p>
        </w:tc>
        <w:tc>
          <w:tcPr>
            <w:tcW w:w="1417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0C7272" w:rsidRDefault="007C66F5" w:rsidP="00E338C4">
            <w:pPr>
              <w:pStyle w:val="BodyText2"/>
              <w:spacing w:after="0"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0C7272">
              <w:rPr>
                <w:b/>
                <w:sz w:val="24"/>
                <w:szCs w:val="24"/>
                <w:lang w:val="bg-BG"/>
              </w:rPr>
              <w:t>Документи, доказващи финансовите възможности на участника:</w:t>
            </w:r>
          </w:p>
        </w:tc>
        <w:tc>
          <w:tcPr>
            <w:tcW w:w="1417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CC3E27" w:rsidRDefault="007C66F5" w:rsidP="00CC3E27">
            <w:pPr>
              <w:rPr>
                <w:lang w:val="bg-BG"/>
              </w:rPr>
            </w:pPr>
            <w:r>
              <w:rPr>
                <w:lang w:val="bg-BG"/>
              </w:rPr>
              <w:t xml:space="preserve">- Юридически лица представят копие от </w:t>
            </w:r>
            <w:r w:rsidRPr="00CC3E27">
              <w:rPr>
                <w:lang w:val="bg-BG"/>
              </w:rPr>
              <w:t xml:space="preserve">Копие от 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фи</w:t>
            </w:r>
            <w:r w:rsidRPr="00CC3E27">
              <w:rPr>
                <w:lang w:val="bg-BG"/>
              </w:rPr>
              <w:t>нансовия отчет и отчет за приходите и разходите за 2011 и 2012 години, в зависимост от датата, на която участникът е учреден или е започнал дейността си  – заверено от Участника. Документите се представят, когато публикуването им се изисква от законодателството на държавата, в която участникът е установен. Участникът може вместо представяне на документите да се позове на Търговския регистър, ако е посочен ЕИК и те са достъпни чрез него.</w:t>
            </w:r>
          </w:p>
          <w:p w:rsidR="007C66F5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CC3E27">
              <w:rPr>
                <w:lang w:val="bg-BG"/>
              </w:rPr>
              <w:t xml:space="preserve"> Физическите лица, които по обективни причини не могат да представят изисканите документи, могат да докажат икономическото си състояние с всеки друг документ. В този случай възложителят счита за подходящи документи представянето на копие от данъчната декларация за последните две години (2011 и 2012 г.)</w:t>
            </w:r>
            <w:r>
              <w:rPr>
                <w:lang w:val="bg-BG"/>
              </w:rPr>
              <w:t xml:space="preserve"> </w:t>
            </w:r>
            <w:r w:rsidRPr="00CC3E27">
              <w:rPr>
                <w:lang w:val="bg-BG"/>
              </w:rPr>
              <w:t>.</w:t>
            </w:r>
          </w:p>
          <w:p w:rsidR="007C66F5" w:rsidRDefault="007C66F5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9254BC">
              <w:rPr>
                <w:i/>
                <w:sz w:val="24"/>
                <w:szCs w:val="24"/>
                <w:lang w:val="bg-BG"/>
              </w:rPr>
              <w:t xml:space="preserve">(попълва се единствено наименованието на представения документ) </w:t>
            </w:r>
          </w:p>
          <w:p w:rsidR="007C66F5" w:rsidRPr="009254BC" w:rsidRDefault="007C66F5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Заверено копие от участник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 xml:space="preserve">- </w:t>
            </w:r>
            <w:r w:rsidRPr="00CC3E27">
              <w:rPr>
                <w:sz w:val="24"/>
                <w:szCs w:val="24"/>
                <w:lang w:val="bg-BG"/>
              </w:rPr>
              <w:t>Информация за общия оборот и за оборота от стоките, сходни с обекта на поръчката, за последните три финансови приключили години, в зависимост от датата, на която Участникът е учреден или е започнал дейността си. Участникът трябва да има минимум оборот от сходни стоки с обекта на поръчката в размер на 150 000,00 (сто и петдесет хиляди) лева без ДДС за последните три финансови приключили години (образец 6).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7C66F5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 Ново</w:t>
            </w:r>
            <w:r w:rsidRPr="00B3593A">
              <w:rPr>
                <w:sz w:val="24"/>
                <w:szCs w:val="24"/>
                <w:lang w:val="bg-BG"/>
              </w:rPr>
              <w:t>регистрираните участници трябва да представят доказателства за достъп до финансов ресурс в минимален размер, равен на прогнозн</w:t>
            </w:r>
            <w:r>
              <w:rPr>
                <w:sz w:val="24"/>
                <w:szCs w:val="24"/>
                <w:lang w:val="bg-BG"/>
              </w:rPr>
              <w:t>ата стойност</w:t>
            </w:r>
            <w:r w:rsidRPr="00B3593A">
              <w:rPr>
                <w:sz w:val="24"/>
                <w:szCs w:val="24"/>
                <w:lang w:val="bg-BG"/>
              </w:rPr>
              <w:t xml:space="preserve"> на поръчката</w:t>
            </w:r>
          </w:p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9254BC">
              <w:rPr>
                <w:i/>
                <w:sz w:val="24"/>
                <w:szCs w:val="24"/>
                <w:lang w:val="bg-BG"/>
              </w:rPr>
              <w:t>(попълва се единствено наименованието на представения документ)</w:t>
            </w:r>
          </w:p>
        </w:tc>
        <w:tc>
          <w:tcPr>
            <w:tcW w:w="1417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0C7272" w:rsidRDefault="007C66F5" w:rsidP="00E338C4">
            <w:pPr>
              <w:pStyle w:val="BodyText2"/>
              <w:spacing w:after="0"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0C7272">
              <w:rPr>
                <w:b/>
                <w:sz w:val="24"/>
                <w:szCs w:val="24"/>
                <w:lang w:val="bg-BG"/>
              </w:rPr>
              <w:t>Документи, доказващи техническите възможности на участника:</w:t>
            </w:r>
          </w:p>
        </w:tc>
        <w:tc>
          <w:tcPr>
            <w:tcW w:w="1417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1053D9" w:rsidRDefault="007C66F5" w:rsidP="000C7272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Сертификат за внедрена система за управление качеството от производителя по EN ISO 9001</w:t>
            </w:r>
            <w:r w:rsidRPr="00B3593A">
              <w:rPr>
                <w:sz w:val="24"/>
                <w:szCs w:val="24"/>
                <w:lang w:val="en-US"/>
              </w:rPr>
              <w:t xml:space="preserve"> </w:t>
            </w:r>
            <w:r w:rsidRPr="00B3593A">
              <w:rPr>
                <w:sz w:val="24"/>
                <w:szCs w:val="24"/>
                <w:lang w:val="bg-BG"/>
              </w:rPr>
              <w:t>или еквивалентен за производителя – заверено копие, придружено с превод на български език (когато документ</w:t>
            </w:r>
            <w:r>
              <w:rPr>
                <w:sz w:val="24"/>
                <w:szCs w:val="24"/>
                <w:lang w:val="bg-BG"/>
              </w:rPr>
              <w:t>ът</w:t>
            </w:r>
            <w:r w:rsidRPr="00B3593A">
              <w:rPr>
                <w:sz w:val="24"/>
                <w:szCs w:val="24"/>
                <w:lang w:val="bg-BG"/>
              </w:rPr>
              <w:t xml:space="preserve"> е на чужд език)</w:t>
            </w:r>
            <w:r>
              <w:rPr>
                <w:sz w:val="24"/>
                <w:szCs w:val="24"/>
                <w:lang w:val="bg-BG"/>
              </w:rPr>
              <w:t xml:space="preserve">. </w:t>
            </w:r>
            <w:r w:rsidRPr="001053D9">
              <w:rPr>
                <w:sz w:val="24"/>
                <w:szCs w:val="24"/>
                <w:lang w:val="bg-BG"/>
              </w:rPr>
              <w:t>Участникът може да представи и други доказателства за еквивалентни мерки за осигуряване на качеството или за опазване на околната среда в съответствие с чл.53, ал.4 от ЗОП.</w:t>
            </w:r>
          </w:p>
        </w:tc>
        <w:tc>
          <w:tcPr>
            <w:tcW w:w="1417" w:type="dxa"/>
          </w:tcPr>
          <w:p w:rsidR="007C66F5" w:rsidRPr="00B3593A" w:rsidRDefault="007C66F5" w:rsidP="00E338C4">
            <w:r w:rsidRPr="00B3593A">
              <w:rPr>
                <w:lang w:val="bg-BG"/>
              </w:rPr>
              <w:t>Заверено копие от участника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 xml:space="preserve">Оторизация от производителя на предлаганото оборудване, удостоверяваща правото на участника да извършва </w:t>
            </w:r>
            <w:r>
              <w:rPr>
                <w:sz w:val="24"/>
                <w:szCs w:val="24"/>
                <w:lang w:val="bg-BG"/>
              </w:rPr>
              <w:t>доставка и сервизно обслужване.</w:t>
            </w:r>
          </w:p>
        </w:tc>
        <w:tc>
          <w:tcPr>
            <w:tcW w:w="1417" w:type="dxa"/>
          </w:tcPr>
          <w:p w:rsidR="007C66F5" w:rsidRPr="00B3593A" w:rsidRDefault="007C66F5" w:rsidP="00E338C4">
            <w:r w:rsidRPr="00B3593A">
              <w:rPr>
                <w:lang w:val="bg-BG"/>
              </w:rPr>
              <w:t>Заверено копие от участника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Декларация, че участникът разполага със собствен капацитет за извършване на инсталиране, пускане в експлоатация, гаранционно и извънгаранционно сервизно обслужване, придружена от описание на сервизното оборудване и инструменти, транспортни средства и други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053D9">
              <w:rPr>
                <w:sz w:val="24"/>
                <w:szCs w:val="24"/>
                <w:lang w:val="bg-BG"/>
              </w:rPr>
              <w:t>или че може да използва ресурсите на други физически или юридически лица при изпълнение на поръчката, при условие че докаже, че ще има на свое разположение тези ресурси. (образец 7);</w:t>
            </w:r>
            <w:r w:rsidRPr="00B3593A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17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 xml:space="preserve">Списък на сервизните инженери </w:t>
            </w:r>
            <w:r w:rsidRPr="002E3FF9">
              <w:rPr>
                <w:i/>
                <w:sz w:val="24"/>
                <w:szCs w:val="24"/>
                <w:lang w:val="bg-BG"/>
              </w:rPr>
              <w:t>(образец 8)</w:t>
            </w:r>
          </w:p>
        </w:tc>
        <w:tc>
          <w:tcPr>
            <w:tcW w:w="1417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EC389E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416755">
              <w:rPr>
                <w:sz w:val="24"/>
                <w:szCs w:val="24"/>
                <w:lang w:val="bg-BG"/>
              </w:rPr>
              <w:t xml:space="preserve">Заверени копия от дипломи и други </w:t>
            </w:r>
            <w:r>
              <w:rPr>
                <w:sz w:val="24"/>
                <w:szCs w:val="24"/>
                <w:lang w:val="bg-BG"/>
              </w:rPr>
              <w:t>документи на сервизните инженери, доказващи образованието и квалификацията</w:t>
            </w:r>
            <w:r w:rsidRPr="001C1BDF">
              <w:rPr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им.</w:t>
            </w:r>
          </w:p>
          <w:p w:rsidR="007C66F5" w:rsidRPr="001C1BDF" w:rsidRDefault="007C66F5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1C1BDF">
              <w:rPr>
                <w:i/>
                <w:sz w:val="24"/>
                <w:szCs w:val="24"/>
                <w:lang w:val="bg-BG"/>
              </w:rPr>
              <w:t>(описват се всички приложени документи по отделно за всеки сервизен инженер от приложения списък)</w:t>
            </w:r>
          </w:p>
        </w:tc>
        <w:tc>
          <w:tcPr>
            <w:tcW w:w="1417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Заверено копие от участника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1053D9">
              <w:rPr>
                <w:sz w:val="24"/>
                <w:szCs w:val="24"/>
                <w:lang w:val="bg-BG"/>
              </w:rPr>
              <w:t>Списък на</w:t>
            </w:r>
            <w:r w:rsidRPr="00B3593A">
              <w:rPr>
                <w:sz w:val="24"/>
                <w:szCs w:val="24"/>
                <w:lang w:val="bg-BG"/>
              </w:rPr>
              <w:t xml:space="preserve"> граждан</w:t>
            </w:r>
            <w:r>
              <w:rPr>
                <w:sz w:val="24"/>
                <w:szCs w:val="24"/>
                <w:lang w:val="bg-BG"/>
              </w:rPr>
              <w:t>с</w:t>
            </w:r>
            <w:r w:rsidRPr="00B3593A">
              <w:rPr>
                <w:sz w:val="24"/>
                <w:szCs w:val="24"/>
                <w:lang w:val="bg-BG"/>
              </w:rPr>
              <w:t>ки</w:t>
            </w:r>
            <w:r>
              <w:rPr>
                <w:sz w:val="24"/>
                <w:szCs w:val="24"/>
                <w:lang w:val="bg-BG"/>
              </w:rPr>
              <w:t xml:space="preserve">, </w:t>
            </w:r>
            <w:r w:rsidRPr="00B3593A">
              <w:rPr>
                <w:sz w:val="24"/>
                <w:szCs w:val="24"/>
                <w:lang w:val="bg-BG"/>
              </w:rPr>
              <w:t>трудо</w:t>
            </w:r>
            <w:r>
              <w:rPr>
                <w:sz w:val="24"/>
                <w:szCs w:val="24"/>
                <w:lang w:val="bg-BG"/>
              </w:rPr>
              <w:t>в</w:t>
            </w:r>
            <w:r w:rsidRPr="00B3593A">
              <w:rPr>
                <w:sz w:val="24"/>
                <w:szCs w:val="24"/>
                <w:lang w:val="bg-BG"/>
              </w:rPr>
              <w:t>и договори и др., доказващи минимум 5 години  професионален опит на сервизните инженери</w:t>
            </w:r>
            <w:r>
              <w:rPr>
                <w:sz w:val="24"/>
                <w:szCs w:val="24"/>
                <w:lang w:val="bg-BG"/>
              </w:rPr>
              <w:t>.</w:t>
            </w:r>
          </w:p>
          <w:p w:rsidR="007C66F5" w:rsidRPr="001C1BDF" w:rsidRDefault="007C66F5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1C1BDF">
              <w:rPr>
                <w:i/>
                <w:sz w:val="24"/>
                <w:szCs w:val="24"/>
                <w:lang w:val="bg-BG"/>
              </w:rPr>
              <w:t>(описват се всички приложени документи по отделно за всеки сервизен инженер от приложения списък)</w:t>
            </w:r>
          </w:p>
        </w:tc>
        <w:tc>
          <w:tcPr>
            <w:tcW w:w="1417" w:type="dxa"/>
          </w:tcPr>
          <w:p w:rsidR="007C66F5" w:rsidRPr="00B3593A" w:rsidRDefault="007C66F5" w:rsidP="00E338C4">
            <w:r w:rsidRPr="00B3593A">
              <w:rPr>
                <w:lang w:val="bg-BG"/>
              </w:rPr>
              <w:t>Заверено копие от участника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1053D9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416755">
              <w:rPr>
                <w:sz w:val="24"/>
                <w:szCs w:val="24"/>
                <w:lang w:val="bg-BG"/>
              </w:rPr>
              <w:t>Сертификати на сервизните инженери за преминато</w:t>
            </w:r>
            <w:r>
              <w:rPr>
                <w:sz w:val="24"/>
                <w:szCs w:val="24"/>
                <w:lang w:val="bg-BG"/>
              </w:rPr>
              <w:t xml:space="preserve"> обучение за сервизно обслужване </w:t>
            </w:r>
            <w:r w:rsidRPr="001053D9">
              <w:rPr>
                <w:sz w:val="24"/>
                <w:szCs w:val="24"/>
                <w:lang w:val="bg-BG"/>
              </w:rPr>
              <w:t xml:space="preserve"> или други документи, доказващи възможностите и опита на тези лица да изпълнят поръчката.</w:t>
            </w:r>
          </w:p>
        </w:tc>
        <w:tc>
          <w:tcPr>
            <w:tcW w:w="1417" w:type="dxa"/>
          </w:tcPr>
          <w:p w:rsidR="007C66F5" w:rsidRPr="00B3593A" w:rsidRDefault="007C66F5" w:rsidP="00E338C4">
            <w:r w:rsidRPr="00B3593A">
              <w:rPr>
                <w:lang w:val="bg-BG"/>
              </w:rPr>
              <w:t>Заверено копие от участника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5F2392" w:rsidRDefault="007C66F5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Списък на специалистите, които ще въвеждат оборудването в експлоатация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i/>
                <w:sz w:val="24"/>
                <w:szCs w:val="24"/>
                <w:lang w:val="bg-BG"/>
              </w:rPr>
              <w:t>(образец 9)</w:t>
            </w:r>
          </w:p>
        </w:tc>
        <w:tc>
          <w:tcPr>
            <w:tcW w:w="1417" w:type="dxa"/>
          </w:tcPr>
          <w:p w:rsidR="007C66F5" w:rsidRPr="00B3593A" w:rsidRDefault="007C66F5" w:rsidP="00E338C4">
            <w:pPr>
              <w:rPr>
                <w:lang w:val="bg-BG"/>
              </w:rPr>
            </w:pPr>
            <w:r w:rsidRPr="00B3593A">
              <w:rPr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Копия от дипломи и други документи на специалистите, които ще въвеждат оборудването в експлоатация</w:t>
            </w:r>
            <w:r>
              <w:rPr>
                <w:sz w:val="24"/>
                <w:szCs w:val="24"/>
                <w:lang w:val="bg-BG"/>
              </w:rPr>
              <w:t>.</w:t>
            </w:r>
          </w:p>
          <w:p w:rsidR="007C66F5" w:rsidRPr="006D20E0" w:rsidRDefault="007C66F5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6D20E0">
              <w:rPr>
                <w:i/>
                <w:sz w:val="24"/>
                <w:szCs w:val="24"/>
                <w:lang w:val="bg-BG"/>
              </w:rPr>
              <w:t xml:space="preserve">(описват се всички приложени документи по отделно за всеки </w:t>
            </w:r>
            <w:r>
              <w:rPr>
                <w:i/>
                <w:sz w:val="24"/>
                <w:szCs w:val="24"/>
                <w:lang w:val="bg-BG"/>
              </w:rPr>
              <w:t>специалист</w:t>
            </w:r>
            <w:r w:rsidRPr="006D20E0">
              <w:rPr>
                <w:i/>
                <w:sz w:val="24"/>
                <w:szCs w:val="24"/>
                <w:lang w:val="bg-BG"/>
              </w:rPr>
              <w:t xml:space="preserve"> от приложения списък)</w:t>
            </w:r>
          </w:p>
        </w:tc>
        <w:tc>
          <w:tcPr>
            <w:tcW w:w="1417" w:type="dxa"/>
          </w:tcPr>
          <w:p w:rsidR="007C66F5" w:rsidRPr="00B3593A" w:rsidRDefault="007C66F5" w:rsidP="00E338C4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1053D9">
              <w:rPr>
                <w:sz w:val="24"/>
                <w:szCs w:val="24"/>
                <w:lang w:val="bg-BG"/>
              </w:rPr>
              <w:t xml:space="preserve">Списък на </w:t>
            </w:r>
            <w:r w:rsidRPr="00B3593A">
              <w:rPr>
                <w:sz w:val="24"/>
                <w:szCs w:val="24"/>
                <w:lang w:val="bg-BG"/>
              </w:rPr>
              <w:t xml:space="preserve"> граждан</w:t>
            </w:r>
            <w:r>
              <w:rPr>
                <w:sz w:val="24"/>
                <w:szCs w:val="24"/>
                <w:lang w:val="bg-BG"/>
              </w:rPr>
              <w:t>с</w:t>
            </w:r>
            <w:r w:rsidRPr="00B3593A">
              <w:rPr>
                <w:sz w:val="24"/>
                <w:szCs w:val="24"/>
                <w:lang w:val="bg-BG"/>
              </w:rPr>
              <w:t>ки</w:t>
            </w:r>
            <w:r>
              <w:rPr>
                <w:sz w:val="24"/>
                <w:szCs w:val="24"/>
                <w:lang w:val="bg-BG"/>
              </w:rPr>
              <w:t xml:space="preserve">, </w:t>
            </w:r>
            <w:r w:rsidRPr="00B3593A">
              <w:rPr>
                <w:sz w:val="24"/>
                <w:szCs w:val="24"/>
                <w:lang w:val="bg-BG"/>
              </w:rPr>
              <w:t xml:space="preserve"> трудо</w:t>
            </w:r>
            <w:r>
              <w:rPr>
                <w:sz w:val="24"/>
                <w:szCs w:val="24"/>
                <w:lang w:val="bg-BG"/>
              </w:rPr>
              <w:t>в</w:t>
            </w:r>
            <w:r w:rsidRPr="00B3593A">
              <w:rPr>
                <w:sz w:val="24"/>
                <w:szCs w:val="24"/>
                <w:lang w:val="bg-BG"/>
              </w:rPr>
              <w:t>и дого</w:t>
            </w:r>
            <w:r>
              <w:rPr>
                <w:sz w:val="24"/>
                <w:szCs w:val="24"/>
                <w:lang w:val="bg-BG"/>
              </w:rPr>
              <w:t>вори и др. доказващи минимум 3</w:t>
            </w:r>
            <w:r w:rsidRPr="00B3593A">
              <w:rPr>
                <w:sz w:val="24"/>
                <w:szCs w:val="24"/>
                <w:lang w:val="bg-BG"/>
              </w:rPr>
              <w:t xml:space="preserve"> години  професионален опит на специалистите, които ще въвеждат оборудването в експлоатация</w:t>
            </w:r>
            <w:r>
              <w:rPr>
                <w:sz w:val="24"/>
                <w:szCs w:val="24"/>
                <w:lang w:val="bg-BG"/>
              </w:rPr>
              <w:t>.</w:t>
            </w:r>
          </w:p>
          <w:p w:rsidR="007C66F5" w:rsidRPr="006D20E0" w:rsidRDefault="007C66F5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6D20E0">
              <w:rPr>
                <w:i/>
                <w:sz w:val="24"/>
                <w:szCs w:val="24"/>
                <w:lang w:val="bg-BG"/>
              </w:rPr>
              <w:t xml:space="preserve">(описват се всички приложени документи по отделно за всеки </w:t>
            </w:r>
            <w:r>
              <w:rPr>
                <w:i/>
                <w:sz w:val="24"/>
                <w:szCs w:val="24"/>
                <w:lang w:val="bg-BG"/>
              </w:rPr>
              <w:t>специалист специалист</w:t>
            </w:r>
            <w:r w:rsidRPr="006D20E0">
              <w:rPr>
                <w:i/>
                <w:sz w:val="24"/>
                <w:szCs w:val="24"/>
                <w:lang w:val="bg-BG"/>
              </w:rPr>
              <w:t xml:space="preserve"> от приложения списък)</w:t>
            </w:r>
          </w:p>
        </w:tc>
        <w:tc>
          <w:tcPr>
            <w:tcW w:w="1417" w:type="dxa"/>
          </w:tcPr>
          <w:p w:rsidR="007C66F5" w:rsidRPr="00B3593A" w:rsidRDefault="007C66F5" w:rsidP="00E338C4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416755">
              <w:rPr>
                <w:sz w:val="24"/>
                <w:szCs w:val="24"/>
                <w:lang w:val="bg-BG"/>
              </w:rPr>
              <w:t xml:space="preserve">Сертификати на </w:t>
            </w:r>
            <w:r w:rsidRPr="00B3593A">
              <w:rPr>
                <w:sz w:val="24"/>
                <w:szCs w:val="24"/>
                <w:lang w:val="bg-BG"/>
              </w:rPr>
              <w:t>специалистите, които ще въвеждат оборудването в експлоатация</w:t>
            </w:r>
            <w:r>
              <w:rPr>
                <w:sz w:val="24"/>
                <w:szCs w:val="24"/>
                <w:lang w:val="bg-BG"/>
              </w:rPr>
              <w:t xml:space="preserve"> за преминато обучение, организирано от производителите на оборудването</w:t>
            </w:r>
            <w:r w:rsidRPr="001053D9">
              <w:rPr>
                <w:sz w:val="24"/>
                <w:szCs w:val="24"/>
                <w:lang w:val="bg-BG"/>
              </w:rPr>
              <w:t xml:space="preserve"> или други документи, доказващи възможностите и опита на тези лица да изпълнят поръчката.</w:t>
            </w:r>
          </w:p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6D20E0">
              <w:rPr>
                <w:i/>
                <w:sz w:val="24"/>
                <w:szCs w:val="24"/>
                <w:lang w:val="bg-BG"/>
              </w:rPr>
              <w:t xml:space="preserve">(описват се всички приложени документи по отделно за всеки </w:t>
            </w:r>
            <w:r>
              <w:rPr>
                <w:i/>
                <w:sz w:val="24"/>
                <w:szCs w:val="24"/>
                <w:lang w:val="bg-BG"/>
              </w:rPr>
              <w:t>специалист</w:t>
            </w:r>
            <w:r w:rsidRPr="006D20E0">
              <w:rPr>
                <w:i/>
                <w:sz w:val="24"/>
                <w:szCs w:val="24"/>
                <w:lang w:val="bg-BG"/>
              </w:rPr>
              <w:t xml:space="preserve"> от приложения списък)</w:t>
            </w:r>
          </w:p>
        </w:tc>
        <w:tc>
          <w:tcPr>
            <w:tcW w:w="1417" w:type="dxa"/>
          </w:tcPr>
          <w:p w:rsidR="007C66F5" w:rsidRPr="00B3593A" w:rsidRDefault="007C66F5" w:rsidP="00E338C4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Сертификат за внедрена система за управление качеството по EN ISO 9001 или еквивалентен за участника – заверено копие, придружено с превод на български език (когато документа е на чужд език) за участника</w:t>
            </w:r>
            <w:r>
              <w:rPr>
                <w:sz w:val="24"/>
                <w:szCs w:val="24"/>
                <w:lang w:val="bg-BG"/>
              </w:rPr>
              <w:t xml:space="preserve">. </w:t>
            </w:r>
            <w:r w:rsidRPr="001053D9">
              <w:rPr>
                <w:sz w:val="24"/>
                <w:szCs w:val="24"/>
                <w:lang w:val="bg-BG"/>
              </w:rPr>
              <w:t>Участникът може да представи и други доказателства за еквивалентни мерки за осигуряване на качеството или за опазване на околната среда в съответствие с чл.53, ал.4 от ЗОП.</w:t>
            </w:r>
          </w:p>
        </w:tc>
        <w:tc>
          <w:tcPr>
            <w:tcW w:w="1417" w:type="dxa"/>
          </w:tcPr>
          <w:p w:rsidR="007C66F5" w:rsidRPr="00B3593A" w:rsidRDefault="007C66F5" w:rsidP="00E338C4">
            <w:r w:rsidRPr="00B3593A">
              <w:rPr>
                <w:lang w:val="bg-BG"/>
              </w:rPr>
              <w:t>Заверено копие от участника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Декларация по чл. 56 ал. 1 т. 12  от ЗОП за приемане условията</w:t>
            </w:r>
            <w:r>
              <w:rPr>
                <w:sz w:val="24"/>
                <w:szCs w:val="24"/>
                <w:lang w:val="bg-BG"/>
              </w:rPr>
              <w:t xml:space="preserve"> в проекта на договор </w:t>
            </w:r>
            <w:r w:rsidRPr="00B97692">
              <w:rPr>
                <w:i/>
                <w:sz w:val="24"/>
                <w:szCs w:val="24"/>
                <w:lang w:val="bg-BG"/>
              </w:rPr>
              <w:t>(образец 10)</w:t>
            </w:r>
          </w:p>
        </w:tc>
        <w:tc>
          <w:tcPr>
            <w:tcW w:w="1417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Документ за закупена документация за участие в процедурата</w:t>
            </w:r>
          </w:p>
        </w:tc>
        <w:tc>
          <w:tcPr>
            <w:tcW w:w="1417" w:type="dxa"/>
          </w:tcPr>
          <w:p w:rsidR="007C66F5" w:rsidRPr="00B3593A" w:rsidRDefault="007C66F5" w:rsidP="00E338C4">
            <w:r w:rsidRPr="00B3593A">
              <w:rPr>
                <w:lang w:val="bg-BG"/>
              </w:rPr>
              <w:t>Заверено копие от участника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Документ за гаранция за участие</w:t>
            </w:r>
          </w:p>
        </w:tc>
        <w:tc>
          <w:tcPr>
            <w:tcW w:w="1417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Декларация, че доставяното</w:t>
            </w:r>
            <w:r>
              <w:rPr>
                <w:sz w:val="24"/>
                <w:szCs w:val="24"/>
                <w:lang w:val="bg-BG"/>
              </w:rPr>
              <w:t xml:space="preserve"> оборудване ще е ново</w:t>
            </w:r>
            <w:r w:rsidRPr="00B97692">
              <w:rPr>
                <w:i/>
                <w:sz w:val="24"/>
                <w:szCs w:val="24"/>
                <w:lang w:val="bg-BG"/>
              </w:rPr>
              <w:t xml:space="preserve"> (образец 11)</w:t>
            </w:r>
          </w:p>
        </w:tc>
        <w:tc>
          <w:tcPr>
            <w:tcW w:w="1417" w:type="dxa"/>
          </w:tcPr>
          <w:p w:rsidR="007C66F5" w:rsidRDefault="007C66F5" w:rsidP="00E338C4">
            <w:r w:rsidRPr="00B3593A">
              <w:rPr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Декларация, че оферираните моде</w:t>
            </w:r>
            <w:r>
              <w:rPr>
                <w:sz w:val="24"/>
                <w:szCs w:val="24"/>
                <w:lang w:val="bg-BG"/>
              </w:rPr>
              <w:t>ли са в производство</w:t>
            </w:r>
            <w:r w:rsidRPr="00B97692">
              <w:rPr>
                <w:i/>
                <w:sz w:val="24"/>
                <w:szCs w:val="24"/>
                <w:lang w:val="bg-BG"/>
              </w:rPr>
              <w:t xml:space="preserve"> (образец 12)</w:t>
            </w:r>
          </w:p>
        </w:tc>
        <w:tc>
          <w:tcPr>
            <w:tcW w:w="1417" w:type="dxa"/>
          </w:tcPr>
          <w:p w:rsidR="007C66F5" w:rsidRDefault="007C66F5" w:rsidP="00E338C4">
            <w:r w:rsidRPr="00B3593A">
              <w:rPr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Декларация, че ще се доставят резервни части през сл</w:t>
            </w:r>
            <w:r>
              <w:rPr>
                <w:sz w:val="24"/>
                <w:szCs w:val="24"/>
                <w:lang w:val="bg-BG"/>
              </w:rPr>
              <w:t>едващите 10 години</w:t>
            </w:r>
            <w:r w:rsidRPr="00B97692">
              <w:rPr>
                <w:i/>
                <w:sz w:val="24"/>
                <w:szCs w:val="24"/>
                <w:lang w:val="bg-BG"/>
              </w:rPr>
              <w:t xml:space="preserve"> (образец 13)</w:t>
            </w:r>
          </w:p>
        </w:tc>
        <w:tc>
          <w:tcPr>
            <w:tcW w:w="1417" w:type="dxa"/>
          </w:tcPr>
          <w:p w:rsidR="007C66F5" w:rsidRDefault="007C66F5" w:rsidP="00E338C4">
            <w:r w:rsidRPr="00B3593A">
              <w:rPr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765616">
        <w:trPr>
          <w:trHeight w:val="930"/>
        </w:trPr>
        <w:tc>
          <w:tcPr>
            <w:tcW w:w="6522" w:type="dxa"/>
          </w:tcPr>
          <w:p w:rsidR="007C66F5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Декларация за съгласие за участието</w:t>
            </w:r>
            <w:r>
              <w:rPr>
                <w:sz w:val="24"/>
                <w:szCs w:val="24"/>
                <w:lang w:val="bg-BG"/>
              </w:rPr>
              <w:t xml:space="preserve"> на подизпълнителите </w:t>
            </w:r>
            <w:r w:rsidRPr="00B97692">
              <w:rPr>
                <w:i/>
                <w:sz w:val="24"/>
                <w:szCs w:val="24"/>
                <w:lang w:val="bg-BG"/>
              </w:rPr>
              <w:t>(образец 14)</w:t>
            </w:r>
            <w:r>
              <w:rPr>
                <w:sz w:val="24"/>
                <w:szCs w:val="24"/>
                <w:lang w:val="bg-BG"/>
              </w:rPr>
              <w:t xml:space="preserve"> с</w:t>
            </w:r>
            <w:r w:rsidRPr="00B3593A">
              <w:rPr>
                <w:sz w:val="24"/>
                <w:szCs w:val="24"/>
                <w:lang w:val="bg-BG"/>
              </w:rPr>
              <w:t xml:space="preserve"> опис на всички представени от подизпълнителя документи</w:t>
            </w:r>
          </w:p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7C66F5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Оригинал</w:t>
            </w:r>
          </w:p>
          <w:p w:rsidR="007C66F5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(за декларацията</w:t>
            </w:r>
          </w:p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765616">
        <w:trPr>
          <w:trHeight w:val="450"/>
        </w:trPr>
        <w:tc>
          <w:tcPr>
            <w:tcW w:w="6522" w:type="dxa"/>
          </w:tcPr>
          <w:p w:rsidR="007C66F5" w:rsidRPr="00B3593A" w:rsidRDefault="007C66F5" w:rsidP="00E338C4">
            <w:pPr>
              <w:pStyle w:val="BodyText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Декларация за конфликт на интереси (</w:t>
            </w:r>
            <w:r w:rsidRPr="00543F4E">
              <w:rPr>
                <w:i/>
                <w:sz w:val="24"/>
                <w:szCs w:val="24"/>
                <w:lang w:val="bg-BG"/>
              </w:rPr>
              <w:t>Образец 15)</w:t>
            </w:r>
          </w:p>
        </w:tc>
        <w:tc>
          <w:tcPr>
            <w:tcW w:w="1417" w:type="dxa"/>
          </w:tcPr>
          <w:p w:rsidR="007C66F5" w:rsidRDefault="007C66F5" w:rsidP="00E338C4">
            <w:pPr>
              <w:pStyle w:val="BodyText2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Tr="007F10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522" w:type="dxa"/>
          </w:tcPr>
          <w:p w:rsidR="007C66F5" w:rsidRPr="007F104C" w:rsidRDefault="007C66F5" w:rsidP="00B10808">
            <w:pPr>
              <w:rPr>
                <w:lang w:val="bg-BG"/>
              </w:rPr>
            </w:pPr>
            <w:r w:rsidRPr="007F104C">
              <w:rPr>
                <w:lang w:val="bg-BG"/>
              </w:rPr>
              <w:t>Други документи по преценка на Участника</w:t>
            </w:r>
          </w:p>
        </w:tc>
        <w:tc>
          <w:tcPr>
            <w:tcW w:w="1417" w:type="dxa"/>
          </w:tcPr>
          <w:p w:rsidR="007C66F5" w:rsidRPr="007F104C" w:rsidRDefault="007C66F5" w:rsidP="00B10808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7C66F5" w:rsidRPr="007F104C" w:rsidRDefault="007C66F5" w:rsidP="00B10808">
            <w:pPr>
              <w:rPr>
                <w:lang w:val="bg-BG"/>
              </w:rPr>
            </w:pPr>
          </w:p>
        </w:tc>
      </w:tr>
      <w:tr w:rsidR="007C66F5" w:rsidTr="007F10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522" w:type="dxa"/>
          </w:tcPr>
          <w:p w:rsidR="007C66F5" w:rsidRPr="007F104C" w:rsidRDefault="007C66F5" w:rsidP="00B10808">
            <w:pPr>
              <w:rPr>
                <w:lang w:val="bg-BG"/>
              </w:rPr>
            </w:pPr>
            <w:r w:rsidRPr="007F104C">
              <w:rPr>
                <w:lang w:val="bg-BG"/>
              </w:rPr>
              <w:t>.....</w:t>
            </w:r>
          </w:p>
        </w:tc>
        <w:tc>
          <w:tcPr>
            <w:tcW w:w="1417" w:type="dxa"/>
          </w:tcPr>
          <w:p w:rsidR="007C66F5" w:rsidRPr="007F104C" w:rsidRDefault="007C66F5" w:rsidP="00B10808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7C66F5" w:rsidRPr="007F104C" w:rsidRDefault="007C66F5" w:rsidP="00B10808">
            <w:pPr>
              <w:rPr>
                <w:lang w:val="bg-BG"/>
              </w:rPr>
            </w:pPr>
          </w:p>
        </w:tc>
      </w:tr>
      <w:tr w:rsidR="007C66F5" w:rsidTr="007F10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522" w:type="dxa"/>
          </w:tcPr>
          <w:p w:rsidR="007C66F5" w:rsidRPr="007F104C" w:rsidRDefault="007C66F5" w:rsidP="00B10808">
            <w:pPr>
              <w:rPr>
                <w:lang w:val="bg-BG"/>
              </w:rPr>
            </w:pPr>
            <w:r w:rsidRPr="007F104C">
              <w:rPr>
                <w:lang w:val="bg-BG"/>
              </w:rPr>
              <w:t>......</w:t>
            </w:r>
          </w:p>
        </w:tc>
        <w:tc>
          <w:tcPr>
            <w:tcW w:w="1417" w:type="dxa"/>
          </w:tcPr>
          <w:p w:rsidR="007C66F5" w:rsidRPr="007F104C" w:rsidRDefault="007C66F5" w:rsidP="00B10808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7C66F5" w:rsidRPr="007F104C" w:rsidRDefault="007C66F5" w:rsidP="00B10808">
            <w:pPr>
              <w:rPr>
                <w:lang w:val="bg-BG"/>
              </w:rPr>
            </w:pPr>
          </w:p>
        </w:tc>
      </w:tr>
    </w:tbl>
    <w:p w:rsidR="007C66F5" w:rsidRPr="00B10808" w:rsidRDefault="007C66F5" w:rsidP="00B10808">
      <w:pPr>
        <w:rPr>
          <w:lang w:val="bg-BG"/>
        </w:rPr>
      </w:pPr>
    </w:p>
    <w:p w:rsidR="007C66F5" w:rsidRPr="00E0231A" w:rsidRDefault="007C66F5" w:rsidP="00B10808">
      <w:pPr>
        <w:rPr>
          <w:b/>
        </w:rPr>
      </w:pPr>
      <w:r w:rsidRPr="00E0231A">
        <w:rPr>
          <w:b/>
        </w:rPr>
        <w:t xml:space="preserve">Плик 2.  </w:t>
      </w:r>
      <w:r w:rsidRPr="00E0231A">
        <w:rPr>
          <w:b/>
          <w:bCs/>
          <w:lang w:val="bg-BG"/>
        </w:rPr>
        <w:t>Предложение за изпълнение на поръчката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2"/>
        <w:gridCol w:w="1559"/>
        <w:gridCol w:w="1417"/>
      </w:tblGrid>
      <w:tr w:rsidR="007C66F5" w:rsidRPr="00B3593A" w:rsidTr="00B10808">
        <w:tc>
          <w:tcPr>
            <w:tcW w:w="6522" w:type="dxa"/>
            <w:vAlign w:val="center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Описание на документа</w:t>
            </w:r>
          </w:p>
        </w:tc>
        <w:tc>
          <w:tcPr>
            <w:tcW w:w="1559" w:type="dxa"/>
            <w:vAlign w:val="center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Вид на документа</w:t>
            </w:r>
          </w:p>
        </w:tc>
        <w:tc>
          <w:tcPr>
            <w:tcW w:w="1417" w:type="dxa"/>
            <w:vAlign w:val="center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Брой документи</w:t>
            </w:r>
          </w:p>
        </w:tc>
      </w:tr>
      <w:tr w:rsidR="007C66F5" w:rsidRPr="00B3593A" w:rsidTr="00B10808">
        <w:tc>
          <w:tcPr>
            <w:tcW w:w="6522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</w:rPr>
              <w:t xml:space="preserve">Техническа спецификация </w:t>
            </w:r>
            <w:r w:rsidRPr="00B97692">
              <w:rPr>
                <w:i/>
                <w:sz w:val="24"/>
                <w:szCs w:val="24"/>
              </w:rPr>
              <w:t>(</w:t>
            </w:r>
            <w:r w:rsidRPr="00B97692">
              <w:rPr>
                <w:i/>
                <w:sz w:val="24"/>
                <w:szCs w:val="24"/>
                <w:lang w:val="bg-BG"/>
              </w:rPr>
              <w:t>образец 15)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</w:t>
            </w:r>
            <w:r w:rsidRPr="00B3593A">
              <w:rPr>
                <w:sz w:val="24"/>
                <w:szCs w:val="24"/>
                <w:lang w:val="bg-BG"/>
              </w:rPr>
              <w:t>игинал на хартиен носител и електронно копие</w:t>
            </w:r>
          </w:p>
        </w:tc>
        <w:tc>
          <w:tcPr>
            <w:tcW w:w="1417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Оригинални каталози, брошури и друга техническа информация на оферираното оборудване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Default="007C66F5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</w:rPr>
              <w:t>Предложение за изп</w:t>
            </w:r>
            <w:r>
              <w:rPr>
                <w:sz w:val="24"/>
                <w:szCs w:val="24"/>
              </w:rPr>
              <w:t>ълнение на поръчката</w:t>
            </w:r>
            <w:r w:rsidRPr="00B97692">
              <w:rPr>
                <w:i/>
                <w:sz w:val="24"/>
                <w:szCs w:val="24"/>
              </w:rPr>
              <w:t xml:space="preserve"> (образец 16)</w:t>
            </w:r>
          </w:p>
          <w:p w:rsidR="007C66F5" w:rsidRPr="00B10808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417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График на изпълнение на поръчката</w:t>
            </w:r>
          </w:p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417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6F5" w:rsidRPr="00B3593A" w:rsidTr="00B10808">
        <w:tc>
          <w:tcPr>
            <w:tcW w:w="6522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Декларации за съответс</w:t>
            </w:r>
            <w:r w:rsidRPr="00B3593A">
              <w:rPr>
                <w:sz w:val="24"/>
                <w:szCs w:val="24"/>
                <w:lang w:val="bg-BG"/>
              </w:rPr>
              <w:t>твие с националното и европейското законодателство</w:t>
            </w:r>
          </w:p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(</w:t>
            </w:r>
            <w:r w:rsidRPr="00001805">
              <w:rPr>
                <w:i/>
                <w:sz w:val="24"/>
                <w:szCs w:val="24"/>
                <w:lang w:val="bg-BG"/>
              </w:rPr>
              <w:t>описват се по подпозиции приложените декларации</w:t>
            </w:r>
            <w:r w:rsidRPr="00B3593A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 xml:space="preserve">Заверено копие от участника </w:t>
            </w:r>
          </w:p>
        </w:tc>
        <w:tc>
          <w:tcPr>
            <w:tcW w:w="1417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7C66F5" w:rsidRPr="00100DAE" w:rsidRDefault="007C66F5" w:rsidP="00B10808"/>
    <w:p w:rsidR="007C66F5" w:rsidRPr="000239F7" w:rsidRDefault="007C66F5" w:rsidP="00B10808">
      <w:pPr>
        <w:rPr>
          <w:b/>
        </w:rPr>
      </w:pPr>
      <w:r w:rsidRPr="000239F7">
        <w:rPr>
          <w:b/>
        </w:rPr>
        <w:t>Плик 3. Предлагана цена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2"/>
        <w:gridCol w:w="1559"/>
        <w:gridCol w:w="1417"/>
      </w:tblGrid>
      <w:tr w:rsidR="007C66F5" w:rsidRPr="00B3593A" w:rsidTr="000C7272">
        <w:tc>
          <w:tcPr>
            <w:tcW w:w="6522" w:type="dxa"/>
            <w:vAlign w:val="center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Описание на документа</w:t>
            </w:r>
          </w:p>
        </w:tc>
        <w:tc>
          <w:tcPr>
            <w:tcW w:w="1559" w:type="dxa"/>
            <w:vAlign w:val="center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Вид на документа</w:t>
            </w:r>
          </w:p>
        </w:tc>
        <w:tc>
          <w:tcPr>
            <w:tcW w:w="1417" w:type="dxa"/>
            <w:vAlign w:val="center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Брой документи</w:t>
            </w:r>
          </w:p>
        </w:tc>
      </w:tr>
      <w:tr w:rsidR="007C66F5" w:rsidRPr="00B3593A" w:rsidTr="000C7272">
        <w:tc>
          <w:tcPr>
            <w:tcW w:w="6522" w:type="dxa"/>
          </w:tcPr>
          <w:p w:rsidR="007C66F5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</w:rPr>
              <w:t xml:space="preserve">Ценовото предложение на участника </w:t>
            </w:r>
            <w:r w:rsidRPr="00B97692">
              <w:rPr>
                <w:i/>
                <w:sz w:val="24"/>
                <w:szCs w:val="24"/>
                <w:lang w:val="bg-BG"/>
              </w:rPr>
              <w:t>(образец 17)</w:t>
            </w:r>
          </w:p>
        </w:tc>
        <w:tc>
          <w:tcPr>
            <w:tcW w:w="1559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</w:t>
            </w:r>
            <w:r w:rsidRPr="00B3593A">
              <w:rPr>
                <w:sz w:val="24"/>
                <w:szCs w:val="24"/>
                <w:lang w:val="bg-BG"/>
              </w:rPr>
              <w:t>Оригинал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17" w:type="dxa"/>
          </w:tcPr>
          <w:p w:rsidR="007C66F5" w:rsidRPr="00B3593A" w:rsidRDefault="007C66F5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7C66F5" w:rsidRDefault="007C66F5" w:rsidP="00B10808">
      <w:pPr>
        <w:ind w:firstLine="708"/>
        <w:jc w:val="both"/>
        <w:rPr>
          <w:lang w:val="bg-BG"/>
        </w:rPr>
      </w:pPr>
    </w:p>
    <w:p w:rsidR="007C66F5" w:rsidRPr="00607E6A" w:rsidRDefault="007C66F5" w:rsidP="00B10808">
      <w:pPr>
        <w:ind w:firstLine="708"/>
        <w:jc w:val="both"/>
        <w:rPr>
          <w:lang w:val="bg-BG"/>
        </w:rPr>
      </w:pPr>
    </w:p>
    <w:p w:rsidR="007C66F5" w:rsidRPr="0087553F" w:rsidRDefault="007C66F5" w:rsidP="00B10808">
      <w:pPr>
        <w:tabs>
          <w:tab w:val="left" w:pos="0"/>
        </w:tabs>
        <w:jc w:val="both"/>
        <w:rPr>
          <w:lang w:val="bg-BG"/>
        </w:rPr>
      </w:pPr>
      <w:r w:rsidRPr="0087553F">
        <w:rPr>
          <w:lang w:val="bg-BG"/>
        </w:rPr>
        <w:t>Дата: __.__.______ г.</w:t>
      </w:r>
    </w:p>
    <w:p w:rsidR="007C66F5" w:rsidRPr="0087553F" w:rsidRDefault="007C66F5" w:rsidP="00B10808">
      <w:pPr>
        <w:tabs>
          <w:tab w:val="left" w:pos="0"/>
        </w:tabs>
        <w:jc w:val="right"/>
        <w:rPr>
          <w:lang w:val="bg-BG"/>
        </w:rPr>
      </w:pPr>
      <w:r w:rsidRPr="0087553F">
        <w:rPr>
          <w:lang w:val="bg-BG"/>
        </w:rPr>
        <w:t>Подпис и печат: _________________________________</w:t>
      </w:r>
    </w:p>
    <w:p w:rsidR="007C66F5" w:rsidRPr="0087553F" w:rsidRDefault="007C66F5" w:rsidP="00B10808">
      <w:pPr>
        <w:tabs>
          <w:tab w:val="left" w:pos="0"/>
        </w:tabs>
        <w:jc w:val="right"/>
        <w:rPr>
          <w:lang w:val="bg-BG"/>
        </w:rPr>
      </w:pPr>
      <w:r w:rsidRPr="0087553F">
        <w:rPr>
          <w:lang w:val="bg-BG"/>
        </w:rPr>
        <w:t>(_______________________________)</w:t>
      </w:r>
    </w:p>
    <w:p w:rsidR="007C66F5" w:rsidRPr="0087553F" w:rsidRDefault="007C66F5" w:rsidP="00B10808">
      <w:pPr>
        <w:tabs>
          <w:tab w:val="left" w:pos="0"/>
        </w:tabs>
        <w:jc w:val="right"/>
        <w:rPr>
          <w:lang w:val="bg-BG"/>
        </w:rPr>
      </w:pPr>
      <w:r w:rsidRPr="0087553F">
        <w:rPr>
          <w:lang w:val="bg-BG"/>
        </w:rPr>
        <w:t>(име, длъжност)</w:t>
      </w:r>
    </w:p>
    <w:p w:rsidR="007C66F5" w:rsidRPr="00100DAE" w:rsidRDefault="007C66F5" w:rsidP="00B10808">
      <w:pPr>
        <w:pStyle w:val="NoSpacing1"/>
        <w:jc w:val="both"/>
      </w:pPr>
    </w:p>
    <w:p w:rsidR="007C66F5" w:rsidRPr="00B10808" w:rsidRDefault="007C66F5" w:rsidP="00607E6A">
      <w:pPr>
        <w:ind w:firstLine="708"/>
        <w:jc w:val="both"/>
        <w:rPr>
          <w:bCs/>
          <w:lang w:val="en-US"/>
        </w:rPr>
      </w:pPr>
    </w:p>
    <w:p w:rsidR="007C66F5" w:rsidRDefault="007C66F5" w:rsidP="001029B0">
      <w:pPr>
        <w:jc w:val="both"/>
        <w:rPr>
          <w:lang w:val="ru-RU"/>
        </w:rPr>
      </w:pPr>
    </w:p>
    <w:p w:rsidR="007C66F5" w:rsidRDefault="007C66F5" w:rsidP="0048126C">
      <w:pPr>
        <w:ind w:left="-142" w:firstLine="142"/>
      </w:pPr>
    </w:p>
    <w:p w:rsidR="007C66F5" w:rsidRPr="00C97A2D" w:rsidRDefault="007C66F5" w:rsidP="00C97A2D"/>
    <w:p w:rsidR="007C66F5" w:rsidRPr="00C97A2D" w:rsidRDefault="007C66F5" w:rsidP="00C97A2D"/>
    <w:p w:rsidR="007C66F5" w:rsidRPr="00C97A2D" w:rsidRDefault="007C66F5" w:rsidP="00C97A2D"/>
    <w:p w:rsidR="007C66F5" w:rsidRPr="00C97A2D" w:rsidRDefault="007C66F5" w:rsidP="00C97A2D"/>
    <w:p w:rsidR="007C66F5" w:rsidRPr="00C97A2D" w:rsidRDefault="007C66F5" w:rsidP="00C97A2D"/>
    <w:p w:rsidR="007C66F5" w:rsidRPr="00C97A2D" w:rsidRDefault="007C66F5" w:rsidP="00C97A2D"/>
    <w:p w:rsidR="007C66F5" w:rsidRPr="00C97A2D" w:rsidRDefault="007C66F5" w:rsidP="00C97A2D"/>
    <w:p w:rsidR="007C66F5" w:rsidRPr="00C97A2D" w:rsidRDefault="007C66F5" w:rsidP="00C97A2D"/>
    <w:p w:rsidR="007C66F5" w:rsidRDefault="007C66F5" w:rsidP="00C97A2D"/>
    <w:p w:rsidR="007C66F5" w:rsidRDefault="007C66F5" w:rsidP="00C97A2D"/>
    <w:p w:rsidR="007C66F5" w:rsidRPr="00C97A2D" w:rsidRDefault="007C66F5" w:rsidP="00C97A2D">
      <w:pPr>
        <w:jc w:val="center"/>
      </w:pPr>
    </w:p>
    <w:sectPr w:rsidR="007C66F5" w:rsidRPr="00C97A2D" w:rsidSect="000C7272">
      <w:headerReference w:type="default" r:id="rId7"/>
      <w:footerReference w:type="default" r:id="rId8"/>
      <w:pgSz w:w="11900" w:h="16840" w:code="9"/>
      <w:pgMar w:top="1474" w:right="1128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F5" w:rsidRDefault="007C66F5" w:rsidP="00607E6A">
      <w:r>
        <w:separator/>
      </w:r>
    </w:p>
  </w:endnote>
  <w:endnote w:type="continuationSeparator" w:id="0">
    <w:p w:rsidR="007C66F5" w:rsidRDefault="007C66F5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F5" w:rsidRDefault="007C66F5" w:rsidP="00AE07F6">
    <w:pPr>
      <w:pStyle w:val="Footer"/>
      <w:rPr>
        <w:sz w:val="16"/>
        <w:szCs w:val="16"/>
        <w:lang w:val="bg-BG"/>
      </w:rPr>
    </w:pPr>
  </w:p>
  <w:p w:rsidR="007C66F5" w:rsidRPr="00C97A2D" w:rsidRDefault="007C66F5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7C66F5" w:rsidRPr="00C97A2D" w:rsidRDefault="007C66F5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7C66F5" w:rsidRPr="00C97A2D" w:rsidRDefault="007C66F5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F5" w:rsidRDefault="007C66F5" w:rsidP="00607E6A">
      <w:r>
        <w:separator/>
      </w:r>
    </w:p>
  </w:footnote>
  <w:footnote w:type="continuationSeparator" w:id="0">
    <w:p w:rsidR="007C66F5" w:rsidRDefault="007C66F5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7C66F5" w:rsidRPr="00A66969" w:rsidTr="00C97A2D">
      <w:trPr>
        <w:trHeight w:val="1700"/>
      </w:trPr>
      <w:tc>
        <w:tcPr>
          <w:tcW w:w="3756" w:type="dxa"/>
        </w:tcPr>
        <w:p w:rsidR="007C66F5" w:rsidRDefault="007C66F5" w:rsidP="00FE6ED5">
          <w:pPr>
            <w:rPr>
              <w:b/>
              <w:sz w:val="16"/>
              <w:szCs w:val="16"/>
              <w:lang w:val="bg-BG"/>
            </w:rPr>
          </w:pPr>
          <w:r w:rsidRPr="00DD275D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6.25pt;height:49.5pt;visibility:visible">
                <v:imagedata r:id="rId1" o:title=""/>
              </v:shape>
            </w:pict>
          </w:r>
        </w:p>
        <w:p w:rsidR="007C66F5" w:rsidRPr="001145EC" w:rsidRDefault="007C66F5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7C66F5" w:rsidRPr="00A66969" w:rsidRDefault="007C66F5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7C66F5" w:rsidRDefault="007C66F5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7C66F5" w:rsidRPr="001145EC" w:rsidRDefault="007C66F5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7C66F5" w:rsidRPr="00A66969" w:rsidRDefault="007C66F5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DD275D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7C66F5" w:rsidRPr="00A66969" w:rsidRDefault="007C66F5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7C66F5" w:rsidRPr="00A66969" w:rsidRDefault="007C66F5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7C66F5" w:rsidRPr="00A66969" w:rsidRDefault="007C66F5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7C66F5" w:rsidRPr="00A66969" w:rsidRDefault="007C66F5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DD275D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7C66F5" w:rsidRPr="00A66969" w:rsidRDefault="007C66F5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7C66F5" w:rsidRPr="00A66969" w:rsidRDefault="007C66F5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7C66F5" w:rsidRPr="00A66969" w:rsidRDefault="007C66F5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7C66F5" w:rsidRPr="00A66969" w:rsidRDefault="007C66F5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7C66F5" w:rsidRPr="00607E6A" w:rsidRDefault="007C66F5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20A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407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4E2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AA4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58F8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42C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22B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7C69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3A7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0AB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290346"/>
    <w:multiLevelType w:val="hybridMultilevel"/>
    <w:tmpl w:val="AAFC09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2D2F42"/>
    <w:multiLevelType w:val="hybridMultilevel"/>
    <w:tmpl w:val="87845E2C"/>
    <w:lvl w:ilvl="0" w:tplc="9020B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C062AD"/>
    <w:multiLevelType w:val="hybridMultilevel"/>
    <w:tmpl w:val="8EB89B32"/>
    <w:lvl w:ilvl="0" w:tplc="6D942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01805"/>
    <w:rsid w:val="000239F7"/>
    <w:rsid w:val="000B553A"/>
    <w:rsid w:val="000C3978"/>
    <w:rsid w:val="000C7272"/>
    <w:rsid w:val="000D71D2"/>
    <w:rsid w:val="000F5D80"/>
    <w:rsid w:val="00100DAE"/>
    <w:rsid w:val="001029B0"/>
    <w:rsid w:val="001053D9"/>
    <w:rsid w:val="001145EC"/>
    <w:rsid w:val="00115CFE"/>
    <w:rsid w:val="001442EA"/>
    <w:rsid w:val="00172BDF"/>
    <w:rsid w:val="001C1BDF"/>
    <w:rsid w:val="001D721B"/>
    <w:rsid w:val="001F41B7"/>
    <w:rsid w:val="00207AE7"/>
    <w:rsid w:val="00224780"/>
    <w:rsid w:val="002B4681"/>
    <w:rsid w:val="002B6598"/>
    <w:rsid w:val="002C53CB"/>
    <w:rsid w:val="002D2F5A"/>
    <w:rsid w:val="002E3FF9"/>
    <w:rsid w:val="002E462F"/>
    <w:rsid w:val="003423B6"/>
    <w:rsid w:val="00363743"/>
    <w:rsid w:val="00392BC4"/>
    <w:rsid w:val="003D7B3E"/>
    <w:rsid w:val="00416755"/>
    <w:rsid w:val="004528BD"/>
    <w:rsid w:val="0048126C"/>
    <w:rsid w:val="004B40AB"/>
    <w:rsid w:val="00505588"/>
    <w:rsid w:val="005415F0"/>
    <w:rsid w:val="00543F4E"/>
    <w:rsid w:val="005F2392"/>
    <w:rsid w:val="00607E6A"/>
    <w:rsid w:val="006148C5"/>
    <w:rsid w:val="006B0A2E"/>
    <w:rsid w:val="006C048A"/>
    <w:rsid w:val="006C5924"/>
    <w:rsid w:val="006D20E0"/>
    <w:rsid w:val="006D424D"/>
    <w:rsid w:val="006E225B"/>
    <w:rsid w:val="00720156"/>
    <w:rsid w:val="00765616"/>
    <w:rsid w:val="0078096F"/>
    <w:rsid w:val="007A70FB"/>
    <w:rsid w:val="007C66F5"/>
    <w:rsid w:val="007F104C"/>
    <w:rsid w:val="0087553F"/>
    <w:rsid w:val="008E154E"/>
    <w:rsid w:val="00906A60"/>
    <w:rsid w:val="009254BC"/>
    <w:rsid w:val="009A4246"/>
    <w:rsid w:val="009E7567"/>
    <w:rsid w:val="009E7FF6"/>
    <w:rsid w:val="00A66969"/>
    <w:rsid w:val="00A77067"/>
    <w:rsid w:val="00AC5587"/>
    <w:rsid w:val="00AE07F6"/>
    <w:rsid w:val="00B10808"/>
    <w:rsid w:val="00B3593A"/>
    <w:rsid w:val="00B41519"/>
    <w:rsid w:val="00B97692"/>
    <w:rsid w:val="00BA1DD9"/>
    <w:rsid w:val="00BA2416"/>
    <w:rsid w:val="00BA64D5"/>
    <w:rsid w:val="00BF0DB8"/>
    <w:rsid w:val="00BF3833"/>
    <w:rsid w:val="00C97A2D"/>
    <w:rsid w:val="00CC3E27"/>
    <w:rsid w:val="00D139A4"/>
    <w:rsid w:val="00D32DE1"/>
    <w:rsid w:val="00DD275D"/>
    <w:rsid w:val="00DE2C01"/>
    <w:rsid w:val="00E0231A"/>
    <w:rsid w:val="00E338C4"/>
    <w:rsid w:val="00EC389E"/>
    <w:rsid w:val="00F36D20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customStyle="1" w:styleId="NoSpacing1">
    <w:name w:val="No Spacing1"/>
    <w:uiPriority w:val="99"/>
    <w:rsid w:val="00B10808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10808"/>
    <w:pPr>
      <w:spacing w:after="120" w:line="480" w:lineRule="auto"/>
    </w:pPr>
    <w:rPr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10808"/>
    <w:rPr>
      <w:rFonts w:ascii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B108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5</Pages>
  <Words>1131</Words>
  <Characters>6448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31</cp:revision>
  <cp:lastPrinted>2013-06-20T07:20:00Z</cp:lastPrinted>
  <dcterms:created xsi:type="dcterms:W3CDTF">2013-06-15T06:25:00Z</dcterms:created>
  <dcterms:modified xsi:type="dcterms:W3CDTF">2013-12-06T14:23:00Z</dcterms:modified>
</cp:coreProperties>
</file>