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DF" w:rsidRDefault="00BB2CDF" w:rsidP="00736AA9">
      <w:pPr>
        <w:jc w:val="center"/>
        <w:rPr>
          <w:b/>
          <w:bCs/>
          <w:color w:val="000000"/>
          <w:lang w:val="bg-BG"/>
        </w:rPr>
      </w:pPr>
      <w:bookmarkStart w:id="0" w:name="_GoBack"/>
      <w:bookmarkEnd w:id="0"/>
    </w:p>
    <w:p w:rsidR="00BB2CDF" w:rsidRDefault="00BB2CDF" w:rsidP="00736AA9">
      <w:pPr>
        <w:jc w:val="center"/>
        <w:rPr>
          <w:b/>
          <w:bCs/>
          <w:color w:val="000000"/>
          <w:lang w:val="bg-BG"/>
        </w:rPr>
      </w:pPr>
    </w:p>
    <w:p w:rsidR="00BB2CDF" w:rsidRDefault="00BB2CDF" w:rsidP="00736AA9">
      <w:pPr>
        <w:jc w:val="center"/>
        <w:rPr>
          <w:b/>
          <w:bCs/>
          <w:color w:val="000000"/>
          <w:lang w:val="bg-BG"/>
        </w:rPr>
      </w:pPr>
    </w:p>
    <w:p w:rsidR="00BB2CDF" w:rsidRDefault="00BB2CDF" w:rsidP="00736AA9">
      <w:pPr>
        <w:jc w:val="center"/>
        <w:rPr>
          <w:b/>
          <w:bCs/>
          <w:color w:val="000000"/>
          <w:lang w:val="bg-BG"/>
        </w:rPr>
      </w:pPr>
    </w:p>
    <w:p w:rsidR="00BB2CDF" w:rsidRDefault="00BB2CDF" w:rsidP="00736AA9">
      <w:pPr>
        <w:jc w:val="center"/>
        <w:rPr>
          <w:b/>
          <w:bCs/>
          <w:color w:val="000000"/>
          <w:lang w:val="bg-BG"/>
        </w:rPr>
      </w:pPr>
    </w:p>
    <w:p w:rsidR="00BB2CDF" w:rsidRDefault="00BB2CDF" w:rsidP="00736AA9">
      <w:pPr>
        <w:jc w:val="center"/>
        <w:rPr>
          <w:b/>
          <w:bCs/>
          <w:color w:val="000000"/>
          <w:lang w:val="bg-BG"/>
        </w:rPr>
      </w:pPr>
    </w:p>
    <w:p w:rsidR="00BB2CDF" w:rsidRDefault="00BB2CDF" w:rsidP="00736AA9">
      <w:pPr>
        <w:jc w:val="center"/>
        <w:rPr>
          <w:b/>
          <w:bCs/>
          <w:color w:val="000000"/>
          <w:lang w:val="bg-BG"/>
        </w:rPr>
      </w:pPr>
      <w:r>
        <w:rPr>
          <w:b/>
          <w:bCs/>
          <w:color w:val="000000"/>
          <w:lang w:val="bg-BG"/>
        </w:rPr>
        <w:t>ОТКРИТА ПРОЦЕДУРА ЗА ВЪЗЛАГАНЕ НА</w:t>
      </w:r>
    </w:p>
    <w:p w:rsidR="00BB2CDF" w:rsidRDefault="00BB2CDF" w:rsidP="00736AA9">
      <w:pPr>
        <w:jc w:val="center"/>
        <w:rPr>
          <w:b/>
          <w:bCs/>
          <w:color w:val="000000"/>
          <w:lang w:val="bg-BG"/>
        </w:rPr>
      </w:pPr>
      <w:r>
        <w:rPr>
          <w:b/>
          <w:bCs/>
          <w:color w:val="000000"/>
          <w:lang w:val="bg-BG"/>
        </w:rPr>
        <w:t>ОБЩЕСТВЕНА ПОРЪЧКА</w:t>
      </w:r>
    </w:p>
    <w:p w:rsidR="00BB2CDF" w:rsidRDefault="00BB2CDF" w:rsidP="00736AA9">
      <w:pPr>
        <w:jc w:val="center"/>
        <w:rPr>
          <w:color w:val="000000"/>
          <w:lang w:val="bg-BG"/>
        </w:rPr>
      </w:pPr>
    </w:p>
    <w:p w:rsidR="00BB2CDF" w:rsidRDefault="00BB2CDF" w:rsidP="00736AA9">
      <w:pPr>
        <w:jc w:val="center"/>
        <w:rPr>
          <w:color w:val="000000"/>
          <w:lang w:val="bg-BG"/>
        </w:rPr>
      </w:pPr>
    </w:p>
    <w:p w:rsidR="00BB2CDF" w:rsidRDefault="00BB2CDF" w:rsidP="00736AA9">
      <w:pPr>
        <w:jc w:val="center"/>
        <w:rPr>
          <w:color w:val="000000"/>
          <w:lang w:val="bg-BG"/>
        </w:rPr>
      </w:pPr>
    </w:p>
    <w:p w:rsidR="00BB2CDF" w:rsidRDefault="00BB2CDF" w:rsidP="00736AA9">
      <w:pPr>
        <w:jc w:val="center"/>
        <w:rPr>
          <w:b/>
          <w:bCs/>
          <w:color w:val="000000"/>
          <w:lang w:val="bg-BG"/>
        </w:rPr>
      </w:pPr>
      <w:r>
        <w:rPr>
          <w:b/>
          <w:bCs/>
          <w:color w:val="000000"/>
          <w:lang w:val="bg-BG"/>
        </w:rPr>
        <w:t>ДОКУМЕНТАЦИЯ ЗА УЧАСТИЕ В ОТКРИТА ПРОЦЕДУРА</w:t>
      </w:r>
    </w:p>
    <w:p w:rsidR="00BB2CDF" w:rsidRDefault="00BB2CDF" w:rsidP="00736AA9">
      <w:pPr>
        <w:jc w:val="center"/>
        <w:rPr>
          <w:b/>
          <w:bCs/>
          <w:color w:val="000000"/>
          <w:lang w:val="bg-BG"/>
        </w:rPr>
      </w:pPr>
      <w:r>
        <w:rPr>
          <w:b/>
          <w:bCs/>
          <w:color w:val="000000"/>
          <w:lang w:val="bg-BG"/>
        </w:rPr>
        <w:t>ЗА ВЪЗЛАГАНЕ НА ОБЩЕСТВЕНА ПОРЪЧКА</w:t>
      </w:r>
    </w:p>
    <w:p w:rsidR="00BB2CDF" w:rsidRDefault="00BB2CDF" w:rsidP="00736AA9">
      <w:pPr>
        <w:jc w:val="center"/>
        <w:rPr>
          <w:color w:val="000000"/>
          <w:lang w:val="bg-BG"/>
        </w:rPr>
      </w:pPr>
    </w:p>
    <w:p w:rsidR="00BB2CDF" w:rsidRDefault="00BB2CDF" w:rsidP="00736AA9">
      <w:pPr>
        <w:jc w:val="center"/>
        <w:rPr>
          <w:color w:val="000000"/>
          <w:lang w:val="bg-BG"/>
        </w:rPr>
      </w:pPr>
    </w:p>
    <w:p w:rsidR="00BB2CDF" w:rsidRDefault="00BB2CDF" w:rsidP="00736AA9">
      <w:pPr>
        <w:jc w:val="center"/>
        <w:rPr>
          <w:color w:val="000000"/>
          <w:lang w:val="bg-BG"/>
        </w:rPr>
      </w:pPr>
      <w:r>
        <w:rPr>
          <w:b/>
          <w:bCs/>
          <w:color w:val="000000"/>
          <w:lang w:val="bg-BG"/>
        </w:rPr>
        <w:t>С ПРЕДМЕТ</w:t>
      </w:r>
      <w:r>
        <w:rPr>
          <w:color w:val="000000"/>
          <w:lang w:val="bg-BG"/>
        </w:rPr>
        <w:t>:</w:t>
      </w:r>
    </w:p>
    <w:p w:rsidR="00BB2CDF" w:rsidRDefault="00BB2CDF" w:rsidP="00736AA9">
      <w:pPr>
        <w:jc w:val="center"/>
        <w:rPr>
          <w:color w:val="000000"/>
          <w:lang w:val="bg-BG"/>
        </w:rPr>
      </w:pPr>
    </w:p>
    <w:p w:rsidR="00BB2CDF" w:rsidRDefault="00BB2CDF" w:rsidP="00736AA9">
      <w:pPr>
        <w:jc w:val="center"/>
        <w:rPr>
          <w:color w:val="000000"/>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Pr="00416755" w:rsidRDefault="00BB2CDF" w:rsidP="00736AA9">
      <w:pPr>
        <w:jc w:val="center"/>
        <w:rPr>
          <w:b/>
          <w:lang w:val="bg-BG"/>
        </w:rPr>
      </w:pPr>
    </w:p>
    <w:p w:rsidR="00BB2CDF" w:rsidRPr="00020DE5" w:rsidRDefault="00BB2CDF" w:rsidP="00736AA9">
      <w:pPr>
        <w:jc w:val="center"/>
        <w:rPr>
          <w:b/>
          <w:lang w:val="bg-BG"/>
        </w:rPr>
      </w:pPr>
      <w:r w:rsidRPr="00416755">
        <w:rPr>
          <w:b/>
          <w:lang w:val="ru-RU"/>
        </w:rPr>
        <w:t xml:space="preserve">“Доставка, монтаж, пускане в експлоатация, </w:t>
      </w:r>
      <w:r w:rsidRPr="00416755">
        <w:rPr>
          <w:b/>
          <w:lang w:val="bg-BG"/>
        </w:rPr>
        <w:t xml:space="preserve">обучение за работа и гаранционна поддръжка на </w:t>
      </w:r>
      <w:r w:rsidRPr="00416755">
        <w:rPr>
          <w:b/>
          <w:lang w:val="ru-RU"/>
        </w:rPr>
        <w:t xml:space="preserve">оборудване във връзка с изпълнение на договор </w:t>
      </w:r>
      <w:r>
        <w:rPr>
          <w:b/>
          <w:lang w:val="en-US"/>
        </w:rPr>
        <w:t>BG161PO003-1.2.03-0009-C0001</w:t>
      </w:r>
      <w:r>
        <w:rPr>
          <w:b/>
          <w:lang w:val="bg-BG"/>
        </w:rPr>
        <w:t>, проект  „Създаване на нови и укрепване на съществуващи технологични центрове”</w:t>
      </w: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b/>
          <w:bCs/>
          <w:lang w:val="bg-BG"/>
        </w:rPr>
      </w:pPr>
      <w:r>
        <w:rPr>
          <w:b/>
          <w:bCs/>
          <w:lang w:val="bg-BG"/>
        </w:rPr>
        <w:t>гр. Пловдив, 2013 г.</w:t>
      </w: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b/>
          <w:bCs/>
          <w:lang w:val="bg-BG"/>
        </w:rPr>
      </w:pPr>
      <w:r>
        <w:rPr>
          <w:b/>
          <w:bCs/>
          <w:lang w:val="bg-BG"/>
        </w:rPr>
        <w:t>С Ъ Д Ъ Р Ж А Н И Е</w:t>
      </w: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Pr="00416755" w:rsidRDefault="00BB2CDF" w:rsidP="00736AA9">
      <w:pPr>
        <w:jc w:val="center"/>
        <w:rPr>
          <w:iCs/>
          <w:lang w:val="bg-BG"/>
        </w:rPr>
      </w:pPr>
      <w:r w:rsidRPr="00416755">
        <w:rPr>
          <w:iCs/>
          <w:lang w:val="bg-BG"/>
        </w:rPr>
        <w:t xml:space="preserve">на документацията за участие в процедурата за възлагане на обществената поръчка с предмет: </w:t>
      </w:r>
    </w:p>
    <w:p w:rsidR="00BB2CDF" w:rsidRDefault="00BB2CDF" w:rsidP="00736AA9">
      <w:pPr>
        <w:jc w:val="center"/>
        <w:rPr>
          <w:i/>
          <w:iCs/>
          <w:u w:val="double"/>
          <w:lang w:val="bg-BG"/>
        </w:rPr>
      </w:pPr>
    </w:p>
    <w:p w:rsidR="00BB2CDF" w:rsidRPr="00020DE5" w:rsidRDefault="00BB2CDF" w:rsidP="00020DE5">
      <w:pPr>
        <w:jc w:val="both"/>
        <w:rPr>
          <w:b/>
          <w:lang w:val="bg-BG"/>
        </w:rPr>
      </w:pPr>
      <w:r w:rsidRPr="00416755">
        <w:rPr>
          <w:b/>
          <w:lang w:val="ru-RU"/>
        </w:rPr>
        <w:t xml:space="preserve">“Доставка, монтаж, пускане в експлоатация, </w:t>
      </w:r>
      <w:r w:rsidRPr="00416755">
        <w:rPr>
          <w:b/>
          <w:lang w:val="bg-BG"/>
        </w:rPr>
        <w:t xml:space="preserve">обучение за работа и гаранционна поддръжка на </w:t>
      </w:r>
      <w:r w:rsidRPr="00416755">
        <w:rPr>
          <w:b/>
          <w:lang w:val="ru-RU"/>
        </w:rPr>
        <w:t xml:space="preserve">оборудване във връзка с изпълнение на договор </w:t>
      </w:r>
      <w:r w:rsidRPr="00416755">
        <w:rPr>
          <w:b/>
          <w:lang w:val="en-US"/>
        </w:rPr>
        <w:t>BG161PO003-1.2.03-0009-C0001</w:t>
      </w:r>
      <w:r>
        <w:rPr>
          <w:b/>
          <w:lang w:val="en-US"/>
        </w:rPr>
        <w:t xml:space="preserve"> </w:t>
      </w:r>
      <w:r>
        <w:rPr>
          <w:b/>
          <w:lang w:val="bg-BG"/>
        </w:rPr>
        <w:t>„Създаване на нови и укрепване на съществуващи технологични центрове”</w:t>
      </w:r>
    </w:p>
    <w:p w:rsidR="00BB2CDF" w:rsidRPr="001820EF" w:rsidRDefault="00BB2CDF" w:rsidP="00736AA9">
      <w:pPr>
        <w:jc w:val="center"/>
        <w:rPr>
          <w:rStyle w:val="FontStyle12"/>
          <w:b w:val="0"/>
          <w:i/>
          <w:iCs/>
          <w:u w:val="double"/>
          <w:lang w:val="bg-BG"/>
        </w:rPr>
      </w:pPr>
    </w:p>
    <w:p w:rsidR="00BB2CDF" w:rsidRDefault="00BB2CDF" w:rsidP="00736AA9">
      <w:pPr>
        <w:rPr>
          <w:lang w:val="bg-BG"/>
        </w:rPr>
      </w:pPr>
    </w:p>
    <w:p w:rsidR="00BB2CDF" w:rsidRDefault="00BB2CDF" w:rsidP="00736AA9">
      <w:pPr>
        <w:jc w:val="center"/>
        <w:rPr>
          <w:lang w:val="bg-BG"/>
        </w:rPr>
      </w:pPr>
    </w:p>
    <w:p w:rsidR="00BB2CDF" w:rsidRDefault="00BB2CDF" w:rsidP="00736AA9">
      <w:pPr>
        <w:jc w:val="center"/>
        <w:rPr>
          <w:b/>
          <w:bCs/>
          <w:lang w:val="bg-BG"/>
        </w:rPr>
      </w:pPr>
      <w:r>
        <w:rPr>
          <w:b/>
          <w:bCs/>
          <w:lang w:val="bg-BG"/>
        </w:rPr>
        <w:t>Част А</w:t>
      </w: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jc w:val="center"/>
        <w:rPr>
          <w:lang w:val="bg-BG"/>
        </w:rPr>
      </w:pPr>
    </w:p>
    <w:p w:rsidR="00BB2CDF" w:rsidRPr="00020DE5" w:rsidRDefault="00BB2CDF" w:rsidP="0037732B">
      <w:pPr>
        <w:ind w:firstLine="720"/>
        <w:jc w:val="both"/>
        <w:rPr>
          <w:b/>
          <w:lang w:val="bg-BG"/>
        </w:rPr>
      </w:pPr>
      <w:r>
        <w:rPr>
          <w:b/>
          <w:bCs/>
          <w:lang w:val="bg-BG"/>
        </w:rPr>
        <w:t xml:space="preserve">1. Решение № </w:t>
      </w:r>
      <w:r w:rsidR="00D97D29">
        <w:rPr>
          <w:b/>
          <w:bCs/>
          <w:lang w:val="bg-BG"/>
        </w:rPr>
        <w:t>Р33-5650/</w:t>
      </w:r>
      <w:r>
        <w:rPr>
          <w:b/>
          <w:bCs/>
          <w:lang w:val="en-US"/>
        </w:rPr>
        <w:t>10.12.2013</w:t>
      </w:r>
      <w:r>
        <w:rPr>
          <w:b/>
          <w:bCs/>
          <w:lang w:val="bg-BG"/>
        </w:rPr>
        <w:t xml:space="preserve"> г.</w:t>
      </w:r>
      <w:r>
        <w:rPr>
          <w:lang w:val="bg-BG"/>
        </w:rPr>
        <w:t xml:space="preserve"> на Ректора на ПЛОВДИВСКИ УНИВЕРСИТЕТ „ПАИСИЙ ХИЛЕНДАРСКИ” гр. Пловдив за откриване на процедура за възлагане на обществена поръчка с предмет </w:t>
      </w:r>
      <w:r w:rsidRPr="00416755">
        <w:rPr>
          <w:b/>
          <w:lang w:val="ru-RU"/>
        </w:rPr>
        <w:t xml:space="preserve">“Доставка, монтаж, пускане в експлоатация, </w:t>
      </w:r>
      <w:r w:rsidRPr="00416755">
        <w:rPr>
          <w:b/>
          <w:lang w:val="bg-BG"/>
        </w:rPr>
        <w:t xml:space="preserve">обучение за работа и гаранционна поддръжка на </w:t>
      </w:r>
      <w:r w:rsidRPr="00416755">
        <w:rPr>
          <w:b/>
          <w:lang w:val="ru-RU"/>
        </w:rPr>
        <w:t xml:space="preserve">оборудване във връзка с изпълнение на договор </w:t>
      </w:r>
      <w:r w:rsidRPr="00416755">
        <w:rPr>
          <w:b/>
          <w:lang w:val="en-US"/>
        </w:rPr>
        <w:t>BG161PO003-1.2.03-0009-C0001</w:t>
      </w:r>
      <w:r>
        <w:rPr>
          <w:b/>
          <w:lang w:val="bg-BG"/>
        </w:rPr>
        <w:t xml:space="preserve"> „Създаване на нови и укрепване на съществуващи технологични центрове”</w:t>
      </w:r>
    </w:p>
    <w:p w:rsidR="00BB2CDF" w:rsidRDefault="00BB2CDF" w:rsidP="00020DE5">
      <w:pPr>
        <w:ind w:firstLine="720"/>
        <w:jc w:val="both"/>
        <w:rPr>
          <w:rStyle w:val="FontStyle12"/>
          <w:bCs/>
          <w:lang w:val="bg-BG"/>
        </w:rPr>
      </w:pPr>
    </w:p>
    <w:p w:rsidR="00BB2CDF" w:rsidRDefault="00BB2CDF" w:rsidP="00736AA9">
      <w:pPr>
        <w:ind w:firstLine="720"/>
        <w:jc w:val="both"/>
        <w:rPr>
          <w:lang w:val="bg-BG"/>
        </w:rPr>
      </w:pPr>
    </w:p>
    <w:p w:rsidR="00BB2CDF" w:rsidRDefault="00BB2CDF" w:rsidP="00736AA9">
      <w:pPr>
        <w:ind w:firstLine="720"/>
        <w:jc w:val="both"/>
        <w:rPr>
          <w:lang w:val="bg-BG"/>
        </w:rPr>
      </w:pPr>
    </w:p>
    <w:p w:rsidR="00BB2CDF" w:rsidRPr="00020DE5" w:rsidRDefault="00BB2CDF" w:rsidP="0037732B">
      <w:pPr>
        <w:ind w:firstLine="720"/>
        <w:jc w:val="both"/>
        <w:rPr>
          <w:b/>
          <w:lang w:val="bg-BG"/>
        </w:rPr>
      </w:pPr>
      <w:r>
        <w:rPr>
          <w:b/>
          <w:bCs/>
          <w:lang w:val="bg-BG"/>
        </w:rPr>
        <w:t>2. Обявление</w:t>
      </w:r>
      <w:r w:rsidR="00D97D29">
        <w:rPr>
          <w:lang w:val="bg-BG"/>
        </w:rPr>
        <w:t xml:space="preserve"> № </w:t>
      </w:r>
      <w:r w:rsidR="00D97D29" w:rsidRPr="00CD62DA">
        <w:rPr>
          <w:b/>
          <w:lang w:val="bg-BG"/>
        </w:rPr>
        <w:t>П1479</w:t>
      </w:r>
      <w:r w:rsidRPr="00CD62DA">
        <w:rPr>
          <w:b/>
          <w:lang w:val="bg-BG"/>
        </w:rPr>
        <w:t>/10.12.2013г</w:t>
      </w:r>
      <w:r w:rsidR="00CD62DA">
        <w:rPr>
          <w:lang w:val="bg-BG"/>
        </w:rPr>
        <w:t>.</w:t>
      </w:r>
      <w:r>
        <w:rPr>
          <w:lang w:val="bg-BG"/>
        </w:rPr>
        <w:t xml:space="preserve"> за обществена поръчка с предмет </w:t>
      </w:r>
      <w:r w:rsidRPr="00416755">
        <w:rPr>
          <w:b/>
          <w:lang w:val="ru-RU"/>
        </w:rPr>
        <w:t xml:space="preserve">“Доставка, монтаж, пускане в експлоатация, </w:t>
      </w:r>
      <w:r w:rsidRPr="00416755">
        <w:rPr>
          <w:b/>
          <w:lang w:val="bg-BG"/>
        </w:rPr>
        <w:t xml:space="preserve">обучение за работа и гаранционна поддръжка на </w:t>
      </w:r>
      <w:r w:rsidRPr="00416755">
        <w:rPr>
          <w:b/>
          <w:lang w:val="ru-RU"/>
        </w:rPr>
        <w:t xml:space="preserve">оборудване във връзка с изпълнение на договор </w:t>
      </w:r>
      <w:r w:rsidRPr="00416755">
        <w:rPr>
          <w:b/>
          <w:lang w:val="en-US"/>
        </w:rPr>
        <w:t>BG161PO003-1.2.03-0009-C0001</w:t>
      </w:r>
      <w:r>
        <w:rPr>
          <w:rStyle w:val="FontStyle12"/>
          <w:bCs/>
          <w:lang w:val="bg-BG"/>
        </w:rPr>
        <w:t xml:space="preserve"> </w:t>
      </w:r>
      <w:r>
        <w:rPr>
          <w:b/>
          <w:lang w:val="bg-BG"/>
        </w:rPr>
        <w:t>„Създаване на нови и укрепване на съществуващи технологични центрове”</w:t>
      </w:r>
    </w:p>
    <w:p w:rsidR="00BB2CDF" w:rsidRDefault="00BB2CDF" w:rsidP="00736AA9">
      <w:pPr>
        <w:jc w:val="center"/>
        <w:rPr>
          <w:lang w:val="bg-BG"/>
        </w:rPr>
      </w:pPr>
    </w:p>
    <w:p w:rsidR="00BB2CDF" w:rsidRDefault="00BB2CDF" w:rsidP="00736AA9">
      <w:pPr>
        <w:jc w:val="center"/>
        <w:rPr>
          <w:b/>
          <w:bCs/>
          <w:lang w:val="bg-BG"/>
        </w:rPr>
      </w:pPr>
      <w:r>
        <w:rPr>
          <w:b/>
          <w:bCs/>
          <w:lang w:val="bg-BG"/>
        </w:rPr>
        <w:t>Част Б</w:t>
      </w:r>
    </w:p>
    <w:p w:rsidR="00BB2CDF" w:rsidRDefault="00BB2CDF" w:rsidP="00736AA9">
      <w:pPr>
        <w:jc w:val="center"/>
        <w:rPr>
          <w:lang w:val="bg-BG"/>
        </w:rPr>
      </w:pPr>
    </w:p>
    <w:p w:rsidR="00BB2CDF" w:rsidRDefault="00BB2CDF" w:rsidP="00736AA9">
      <w:pPr>
        <w:jc w:val="center"/>
        <w:rPr>
          <w:lang w:val="bg-BG"/>
        </w:rPr>
      </w:pPr>
    </w:p>
    <w:p w:rsidR="00BB2CDF" w:rsidRDefault="00BB2CDF" w:rsidP="00736AA9">
      <w:pPr>
        <w:widowControl w:val="0"/>
        <w:numPr>
          <w:ilvl w:val="0"/>
          <w:numId w:val="9"/>
        </w:numPr>
        <w:tabs>
          <w:tab w:val="clear" w:pos="720"/>
          <w:tab w:val="num" w:pos="0"/>
        </w:tabs>
        <w:autoSpaceDE w:val="0"/>
        <w:autoSpaceDN w:val="0"/>
        <w:ind w:left="0" w:firstLine="720"/>
        <w:rPr>
          <w:lang w:val="bg-BG"/>
        </w:rPr>
      </w:pPr>
      <w:r>
        <w:rPr>
          <w:lang w:val="bg-BG"/>
        </w:rPr>
        <w:t xml:space="preserve">Раздел </w:t>
      </w:r>
      <w:r>
        <w:rPr>
          <w:lang w:val="en-US"/>
        </w:rPr>
        <w:t xml:space="preserve">I </w:t>
      </w:r>
      <w:r>
        <w:rPr>
          <w:lang w:val="bg-BG"/>
        </w:rPr>
        <w:t>– „Указания за участие”.</w:t>
      </w:r>
    </w:p>
    <w:p w:rsidR="00BB2CDF" w:rsidRDefault="00BB2CDF" w:rsidP="00736AA9">
      <w:pPr>
        <w:tabs>
          <w:tab w:val="num" w:pos="0"/>
        </w:tabs>
        <w:ind w:firstLine="720"/>
        <w:rPr>
          <w:lang w:val="bg-BG"/>
        </w:rPr>
      </w:pPr>
    </w:p>
    <w:p w:rsidR="00BB2CDF" w:rsidRDefault="00BB2CDF" w:rsidP="00736AA9">
      <w:pPr>
        <w:widowControl w:val="0"/>
        <w:numPr>
          <w:ilvl w:val="0"/>
          <w:numId w:val="9"/>
        </w:numPr>
        <w:tabs>
          <w:tab w:val="clear" w:pos="720"/>
          <w:tab w:val="num" w:pos="0"/>
        </w:tabs>
        <w:autoSpaceDE w:val="0"/>
        <w:autoSpaceDN w:val="0"/>
        <w:ind w:left="0" w:firstLine="720"/>
        <w:rPr>
          <w:lang w:val="bg-BG"/>
        </w:rPr>
      </w:pPr>
      <w:r>
        <w:rPr>
          <w:lang w:val="bg-BG"/>
        </w:rPr>
        <w:t>Раздел II – „Технически спецификации”.</w:t>
      </w:r>
    </w:p>
    <w:p w:rsidR="00BB2CDF" w:rsidRDefault="00BB2CDF" w:rsidP="00736AA9">
      <w:pPr>
        <w:tabs>
          <w:tab w:val="num" w:pos="0"/>
        </w:tabs>
        <w:ind w:firstLine="720"/>
        <w:rPr>
          <w:lang w:val="bg-BG"/>
        </w:rPr>
      </w:pPr>
    </w:p>
    <w:p w:rsidR="00BB2CDF" w:rsidRDefault="00BB2CDF" w:rsidP="00736AA9">
      <w:pPr>
        <w:widowControl w:val="0"/>
        <w:numPr>
          <w:ilvl w:val="0"/>
          <w:numId w:val="9"/>
        </w:numPr>
        <w:tabs>
          <w:tab w:val="clear" w:pos="720"/>
          <w:tab w:val="num" w:pos="0"/>
        </w:tabs>
        <w:autoSpaceDE w:val="0"/>
        <w:autoSpaceDN w:val="0"/>
        <w:ind w:left="0" w:firstLine="720"/>
        <w:rPr>
          <w:lang w:val="bg-BG"/>
        </w:rPr>
      </w:pPr>
      <w:r>
        <w:rPr>
          <w:lang w:val="bg-BG"/>
        </w:rPr>
        <w:t>Раздел III – „Образци”.</w:t>
      </w:r>
    </w:p>
    <w:p w:rsidR="00BB2CDF" w:rsidRDefault="00BB2CDF" w:rsidP="00736AA9">
      <w:pPr>
        <w:pStyle w:val="NoSpacing"/>
        <w:spacing w:after="360"/>
        <w:jc w:val="center"/>
        <w:rPr>
          <w:b/>
        </w:rPr>
      </w:pPr>
    </w:p>
    <w:p w:rsidR="00BB2CDF" w:rsidRDefault="00BB2CDF" w:rsidP="00736AA9">
      <w:pPr>
        <w:pStyle w:val="NoSpacing"/>
        <w:spacing w:after="360"/>
        <w:jc w:val="center"/>
        <w:rPr>
          <w:b/>
        </w:rPr>
      </w:pPr>
    </w:p>
    <w:p w:rsidR="00BB2CDF" w:rsidRPr="00344658" w:rsidRDefault="00BB2CDF" w:rsidP="00736AA9">
      <w:pPr>
        <w:pStyle w:val="NoSpacing"/>
        <w:spacing w:after="360"/>
        <w:jc w:val="center"/>
        <w:rPr>
          <w:b/>
          <w:sz w:val="36"/>
          <w:szCs w:val="36"/>
        </w:rPr>
      </w:pPr>
      <w:r w:rsidRPr="00344658">
        <w:rPr>
          <w:b/>
          <w:sz w:val="36"/>
          <w:szCs w:val="36"/>
        </w:rPr>
        <w:lastRenderedPageBreak/>
        <w:t xml:space="preserve">РАЗДЕЛ </w:t>
      </w:r>
      <w:r w:rsidRPr="00344658">
        <w:rPr>
          <w:b/>
          <w:sz w:val="36"/>
          <w:szCs w:val="36"/>
          <w:lang w:val="en-US"/>
        </w:rPr>
        <w:t>I:</w:t>
      </w:r>
      <w:r w:rsidRPr="00344658">
        <w:rPr>
          <w:b/>
          <w:sz w:val="36"/>
          <w:szCs w:val="36"/>
        </w:rPr>
        <w:t xml:space="preserve"> УКАЗАНИЕ ЗА УЧАСТИЕ</w:t>
      </w:r>
    </w:p>
    <w:p w:rsidR="00BB2CDF" w:rsidRPr="00416755" w:rsidRDefault="00BB2CDF" w:rsidP="00736AA9">
      <w:pPr>
        <w:numPr>
          <w:ilvl w:val="0"/>
          <w:numId w:val="10"/>
        </w:numPr>
        <w:ind w:right="940"/>
        <w:jc w:val="both"/>
        <w:rPr>
          <w:b/>
          <w:lang w:val="bg-BG"/>
        </w:rPr>
      </w:pPr>
      <w:r w:rsidRPr="00416755">
        <w:rPr>
          <w:b/>
          <w:bCs/>
          <w:lang w:val="bg-BG"/>
        </w:rPr>
        <w:t>ПРЕДМЕТ НА ПОРЪЧКАТА:</w:t>
      </w:r>
    </w:p>
    <w:p w:rsidR="00BB2CDF" w:rsidRPr="00020DE5" w:rsidRDefault="00BB2CDF" w:rsidP="00020DE5">
      <w:pPr>
        <w:jc w:val="both"/>
        <w:rPr>
          <w:b/>
          <w:lang w:val="bg-BG"/>
        </w:rPr>
      </w:pPr>
      <w:r w:rsidRPr="00416755">
        <w:rPr>
          <w:lang w:val="ru-RU"/>
        </w:rPr>
        <w:t>“</w:t>
      </w:r>
      <w:r w:rsidRPr="00416755">
        <w:rPr>
          <w:b/>
          <w:lang w:val="ru-RU"/>
        </w:rPr>
        <w:t xml:space="preserve">Доставка, монтаж, пускане в експлоатация, </w:t>
      </w:r>
      <w:r w:rsidRPr="00416755">
        <w:rPr>
          <w:b/>
          <w:lang w:val="bg-BG"/>
        </w:rPr>
        <w:t xml:space="preserve">обучение за работа и гаранционна поддръжка на </w:t>
      </w:r>
      <w:r w:rsidRPr="00416755">
        <w:rPr>
          <w:b/>
          <w:lang w:val="ru-RU"/>
        </w:rPr>
        <w:t xml:space="preserve">оборудване във връзка с изпълнение на договор </w:t>
      </w:r>
      <w:r w:rsidRPr="00416755">
        <w:rPr>
          <w:b/>
          <w:lang w:val="en-US"/>
        </w:rPr>
        <w:t>BG161PO003-1.2.03-0009-C0001</w:t>
      </w:r>
      <w:r>
        <w:rPr>
          <w:b/>
          <w:lang w:val="bg-BG"/>
        </w:rPr>
        <w:t xml:space="preserve"> „Създаване на нови и укрепване на съществуващи технологични центрове”</w:t>
      </w:r>
    </w:p>
    <w:p w:rsidR="00BB2CDF" w:rsidRPr="00020DE5" w:rsidRDefault="00BB2CDF" w:rsidP="00020DE5">
      <w:pPr>
        <w:ind w:left="374"/>
        <w:jc w:val="both"/>
        <w:rPr>
          <w:lang w:val="bg-BG"/>
        </w:rPr>
      </w:pPr>
    </w:p>
    <w:p w:rsidR="00BB2CDF" w:rsidRPr="00416755" w:rsidRDefault="00BB2CDF" w:rsidP="00736AA9">
      <w:pPr>
        <w:jc w:val="both"/>
        <w:rPr>
          <w:lang w:val="bg-BG"/>
        </w:rPr>
      </w:pPr>
    </w:p>
    <w:p w:rsidR="00BB2CDF" w:rsidRPr="00416755" w:rsidRDefault="00BB2CDF" w:rsidP="00736AA9">
      <w:pPr>
        <w:pStyle w:val="BodyText"/>
        <w:numPr>
          <w:ilvl w:val="0"/>
          <w:numId w:val="10"/>
        </w:numPr>
        <w:spacing w:after="0"/>
        <w:ind w:right="5"/>
        <w:jc w:val="both"/>
        <w:rPr>
          <w:b/>
          <w:sz w:val="24"/>
          <w:szCs w:val="24"/>
        </w:rPr>
      </w:pPr>
      <w:r w:rsidRPr="00416755">
        <w:rPr>
          <w:b/>
          <w:sz w:val="24"/>
          <w:szCs w:val="24"/>
        </w:rPr>
        <w:t>СРОК И МЯСТО ЗА ИЗПЪЛНЕНИЕ НА ПОРЪЧКАТА</w:t>
      </w:r>
    </w:p>
    <w:p w:rsidR="00BB2CDF" w:rsidRPr="0070356D" w:rsidRDefault="00BB2CDF" w:rsidP="00736AA9">
      <w:pPr>
        <w:tabs>
          <w:tab w:val="num" w:pos="748"/>
        </w:tabs>
        <w:ind w:left="374" w:right="5"/>
        <w:jc w:val="both"/>
        <w:rPr>
          <w:color w:val="000000"/>
          <w:lang w:val="bg-BG"/>
        </w:rPr>
      </w:pPr>
      <w:r w:rsidRPr="0070356D">
        <w:rPr>
          <w:lang w:val="bg-BG"/>
        </w:rPr>
        <w:t xml:space="preserve">2.1. Срок за изпълнение </w:t>
      </w:r>
      <w:r w:rsidRPr="0070356D">
        <w:rPr>
          <w:color w:val="000000"/>
          <w:lang w:val="bg-BG"/>
        </w:rPr>
        <w:t xml:space="preserve">– </w:t>
      </w:r>
      <w:r w:rsidRPr="0070356D">
        <w:rPr>
          <w:color w:val="000000"/>
          <w:lang w:val="ru-RU"/>
        </w:rPr>
        <w:t xml:space="preserve">до </w:t>
      </w:r>
      <w:r>
        <w:rPr>
          <w:color w:val="000000"/>
          <w:lang w:val="ru-RU"/>
        </w:rPr>
        <w:t xml:space="preserve">30  </w:t>
      </w:r>
      <w:r>
        <w:rPr>
          <w:color w:val="000000"/>
          <w:lang w:val="bg-BG"/>
        </w:rPr>
        <w:t>дни</w:t>
      </w:r>
      <w:r w:rsidRPr="0070356D">
        <w:rPr>
          <w:color w:val="000000"/>
          <w:lang w:val="bg-BG"/>
        </w:rPr>
        <w:t xml:space="preserve"> </w:t>
      </w:r>
      <w:r>
        <w:rPr>
          <w:lang w:val="bg-BG"/>
        </w:rPr>
        <w:t>след получаване на писмена заявка от В</w:t>
      </w:r>
      <w:r w:rsidRPr="0070356D">
        <w:rPr>
          <w:lang w:val="bg-BG"/>
        </w:rPr>
        <w:t>ъзложителя</w:t>
      </w:r>
      <w:r>
        <w:rPr>
          <w:lang w:val="bg-BG"/>
        </w:rPr>
        <w:t>.</w:t>
      </w:r>
    </w:p>
    <w:p w:rsidR="00BB2CDF" w:rsidRPr="00EB5E8A" w:rsidRDefault="00BB2CDF" w:rsidP="00736AA9">
      <w:pPr>
        <w:numPr>
          <w:ilvl w:val="1"/>
          <w:numId w:val="10"/>
        </w:numPr>
        <w:ind w:right="5"/>
        <w:jc w:val="both"/>
        <w:rPr>
          <w:lang w:val="bg-BG"/>
        </w:rPr>
      </w:pPr>
      <w:r w:rsidRPr="00EB5E8A">
        <w:rPr>
          <w:lang w:val="bg-BG"/>
        </w:rPr>
        <w:t xml:space="preserve">Място на изпълнение – гр. Пловдив, </w:t>
      </w:r>
      <w:r w:rsidRPr="00EB5E8A">
        <w:rPr>
          <w:lang w:val="en-US"/>
        </w:rPr>
        <w:t>ул. Цар Асен 24, Пловдивски университет “Паисий Хилендарски”</w:t>
      </w:r>
    </w:p>
    <w:p w:rsidR="00BB2CDF" w:rsidRPr="00416755" w:rsidRDefault="00BB2CDF" w:rsidP="00736AA9">
      <w:pPr>
        <w:jc w:val="both"/>
        <w:rPr>
          <w:lang w:val="bg-BG"/>
        </w:rPr>
      </w:pPr>
    </w:p>
    <w:p w:rsidR="00BB2CDF" w:rsidRPr="00FC1E38" w:rsidRDefault="00BB2CDF" w:rsidP="00736AA9">
      <w:pPr>
        <w:numPr>
          <w:ilvl w:val="0"/>
          <w:numId w:val="10"/>
        </w:numPr>
        <w:ind w:right="5"/>
        <w:jc w:val="both"/>
        <w:rPr>
          <w:b/>
          <w:lang w:val="bg-BG"/>
        </w:rPr>
      </w:pPr>
      <w:r w:rsidRPr="00FC1E38">
        <w:rPr>
          <w:b/>
          <w:lang w:val="bg-BG"/>
        </w:rPr>
        <w:t>ОБЩИ ИЗИСКВАНИЯ КЪМ УЧАСТНИЦИТЕ В ПРОЦЕДУРАТА</w:t>
      </w:r>
    </w:p>
    <w:p w:rsidR="00BB2CDF" w:rsidRPr="00416755" w:rsidRDefault="00BB2CDF" w:rsidP="00736AA9">
      <w:pPr>
        <w:numPr>
          <w:ilvl w:val="1"/>
          <w:numId w:val="13"/>
        </w:numPr>
        <w:tabs>
          <w:tab w:val="left" w:pos="748"/>
        </w:tabs>
        <w:ind w:right="5"/>
        <w:jc w:val="both"/>
        <w:rPr>
          <w:lang w:val="bg-BG"/>
        </w:rPr>
      </w:pPr>
      <w:r>
        <w:rPr>
          <w:lang w:val="bg-BG"/>
        </w:rPr>
        <w:t xml:space="preserve"> </w:t>
      </w:r>
      <w:r w:rsidRPr="00416755">
        <w:rPr>
          <w:lang w:val="bg-BG"/>
        </w:rPr>
        <w:t>В процедура за възлагане на обществена поръчка може да участва всеки, който отговаря на предварително обявените условия.</w:t>
      </w:r>
    </w:p>
    <w:p w:rsidR="00BB2CDF" w:rsidRPr="00416755" w:rsidRDefault="00BB2CDF" w:rsidP="00736AA9">
      <w:pPr>
        <w:numPr>
          <w:ilvl w:val="1"/>
          <w:numId w:val="13"/>
        </w:numPr>
        <w:tabs>
          <w:tab w:val="left" w:pos="748"/>
        </w:tabs>
        <w:ind w:right="5"/>
        <w:jc w:val="both"/>
        <w:rPr>
          <w:lang w:val="bg-BG"/>
        </w:rPr>
      </w:pPr>
      <w:r>
        <w:rPr>
          <w:lang w:val="bg-BG"/>
        </w:rPr>
        <w:t xml:space="preserve"> </w:t>
      </w:r>
      <w:r w:rsidRPr="00416755">
        <w:rPr>
          <w:lang w:val="bg-BG"/>
        </w:rPr>
        <w:t>Не може да участва в процедура за в</w:t>
      </w:r>
      <w:r>
        <w:rPr>
          <w:lang w:val="bg-BG"/>
        </w:rPr>
        <w:t>ъзлагане на обществена поръчка У</w:t>
      </w:r>
      <w:r w:rsidRPr="00416755">
        <w:rPr>
          <w:lang w:val="bg-BG"/>
        </w:rPr>
        <w:t>частник, при когото са налице обстоятелствата по чл. 47, ал. 1 и 5 и посочените в обявлението обстоятелства в чл. 47, ал. 2 от ЗОП.</w:t>
      </w:r>
    </w:p>
    <w:p w:rsidR="00BB2CDF" w:rsidRPr="00416755" w:rsidRDefault="00BB2CDF" w:rsidP="00736AA9">
      <w:pPr>
        <w:numPr>
          <w:ilvl w:val="1"/>
          <w:numId w:val="13"/>
        </w:numPr>
        <w:tabs>
          <w:tab w:val="left" w:pos="748"/>
        </w:tabs>
        <w:ind w:right="5"/>
        <w:jc w:val="both"/>
        <w:rPr>
          <w:lang w:val="bg-BG"/>
        </w:rPr>
      </w:pPr>
      <w:r>
        <w:rPr>
          <w:lang w:val="bg-BG"/>
        </w:rPr>
        <w:t xml:space="preserve"> </w:t>
      </w:r>
      <w:r w:rsidRPr="00416755">
        <w:rPr>
          <w:lang w:val="bg-BG"/>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 лице някое от обстоятелствата по чл. 47, ал. 1 и посочените в обявлението обстоятелства в чл. 47, ал. 2 от ЗОП.</w:t>
      </w:r>
    </w:p>
    <w:p w:rsidR="00BB2CDF" w:rsidRPr="00416755" w:rsidRDefault="00BB2CDF" w:rsidP="00736AA9">
      <w:pPr>
        <w:numPr>
          <w:ilvl w:val="1"/>
          <w:numId w:val="13"/>
        </w:numPr>
        <w:tabs>
          <w:tab w:val="left" w:pos="748"/>
        </w:tabs>
        <w:ind w:right="5"/>
        <w:jc w:val="both"/>
        <w:rPr>
          <w:lang w:val="bg-BG"/>
        </w:rPr>
      </w:pPr>
      <w:r>
        <w:rPr>
          <w:lang w:val="bg-BG"/>
        </w:rPr>
        <w:t xml:space="preserve"> </w:t>
      </w:r>
      <w:r w:rsidRPr="00416755">
        <w:rPr>
          <w:lang w:val="bg-BG"/>
        </w:rPr>
        <w:t>При пода</w:t>
      </w:r>
      <w:r>
        <w:rPr>
          <w:lang w:val="bg-BG"/>
        </w:rPr>
        <w:t>ване на заявлението за участие У</w:t>
      </w:r>
      <w:r w:rsidRPr="00416755">
        <w:rPr>
          <w:lang w:val="bg-BG"/>
        </w:rPr>
        <w:t>частникът удостоверява отсъствието на обстоятелствата по чл. 47, ал. 1 и 5 и посочените в обявлението обстоятелства в чл.</w:t>
      </w:r>
      <w:r>
        <w:rPr>
          <w:lang w:val="bg-BG"/>
        </w:rPr>
        <w:t xml:space="preserve"> </w:t>
      </w:r>
      <w:r w:rsidRPr="00416755">
        <w:rPr>
          <w:lang w:val="bg-BG"/>
        </w:rPr>
        <w:t>47, ал. 2 от ЗОП с декларация.</w:t>
      </w:r>
    </w:p>
    <w:p w:rsidR="00BB2CDF" w:rsidRPr="00416755" w:rsidRDefault="00BB2CDF" w:rsidP="00EB5E8A">
      <w:pPr>
        <w:ind w:left="360" w:firstLine="360"/>
        <w:rPr>
          <w:lang w:val="bg-BG"/>
        </w:rPr>
      </w:pPr>
      <w:r w:rsidRPr="00416755">
        <w:rPr>
          <w:lang w:val="bg-BG"/>
        </w:rPr>
        <w:t>При подписване на договор</w:t>
      </w:r>
      <w:r>
        <w:rPr>
          <w:lang w:val="bg-BG"/>
        </w:rPr>
        <w:t>а</w:t>
      </w:r>
      <w:r w:rsidRPr="00416755">
        <w:rPr>
          <w:lang w:val="bg-BG"/>
        </w:rPr>
        <w:t xml:space="preserve"> за възлагане на обществена</w:t>
      </w:r>
      <w:r>
        <w:rPr>
          <w:lang w:val="bg-BG"/>
        </w:rPr>
        <w:t>та поръчка У</w:t>
      </w:r>
      <w:r w:rsidRPr="00416755">
        <w:rPr>
          <w:lang w:val="bg-BG"/>
        </w:rPr>
        <w:t>частникът, определен за изпълнител, е длъжен да представи документи за удостоверяване на обстоятелствата по чл. 47, ал. 1 и посочените в обявлението обстоятелства в чл. 47,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BB2CDF" w:rsidRPr="00416755" w:rsidRDefault="00BB2CDF" w:rsidP="00736AA9">
      <w:pPr>
        <w:numPr>
          <w:ilvl w:val="1"/>
          <w:numId w:val="13"/>
        </w:numPr>
        <w:tabs>
          <w:tab w:val="left" w:pos="748"/>
        </w:tabs>
        <w:ind w:right="5"/>
        <w:jc w:val="both"/>
        <w:rPr>
          <w:lang w:val="bg-BG"/>
        </w:rPr>
      </w:pPr>
      <w:r w:rsidRPr="00416755">
        <w:rPr>
          <w:lang w:val="ru-RU"/>
        </w:rPr>
        <w:t xml:space="preserve"> </w:t>
      </w:r>
      <w:r>
        <w:rPr>
          <w:lang w:val="bg-BG"/>
        </w:rPr>
        <w:t>Когато У</w:t>
      </w:r>
      <w:r w:rsidRPr="00416755">
        <w:rPr>
          <w:lang w:val="bg-BG"/>
        </w:rPr>
        <w:t xml:space="preserve">частникът предвижда участие на подизпълнители при изпълнение на поръчката, изискванията по т. </w:t>
      </w:r>
      <w:r>
        <w:rPr>
          <w:lang w:val="en-US"/>
        </w:rPr>
        <w:t>3</w:t>
      </w:r>
      <w:r>
        <w:rPr>
          <w:lang w:val="bg-BG"/>
        </w:rPr>
        <w:t>.2, т. 3.3 и т. 3</w:t>
      </w:r>
      <w:r w:rsidRPr="00416755">
        <w:rPr>
          <w:lang w:val="bg-BG"/>
        </w:rPr>
        <w:t>.4 се прилагат и за подизпълнителите.</w:t>
      </w:r>
    </w:p>
    <w:p w:rsidR="00BB2CDF" w:rsidRPr="003B1521" w:rsidRDefault="00BB2CDF" w:rsidP="00736AA9">
      <w:pPr>
        <w:numPr>
          <w:ilvl w:val="1"/>
          <w:numId w:val="13"/>
        </w:numPr>
        <w:tabs>
          <w:tab w:val="left" w:pos="748"/>
        </w:tabs>
        <w:ind w:right="5"/>
        <w:jc w:val="both"/>
        <w:rPr>
          <w:lang w:val="ru-RU"/>
        </w:rPr>
      </w:pPr>
      <w:r w:rsidRPr="00416755">
        <w:rPr>
          <w:lang w:val="ru-RU"/>
        </w:rPr>
        <w:t xml:space="preserve"> </w:t>
      </w:r>
      <w:r w:rsidRPr="003B1521">
        <w:rPr>
          <w:lang w:val="ru-RU"/>
        </w:rPr>
        <w:t>При участие на обединения, които не са юридически лица, критериите за подбо</w:t>
      </w:r>
      <w:r>
        <w:rPr>
          <w:lang w:val="ru-RU"/>
        </w:rPr>
        <w:t>р се прилагат към обединението У</w:t>
      </w:r>
      <w:r w:rsidRPr="003B1521">
        <w:rPr>
          <w:lang w:val="ru-RU"/>
        </w:rPr>
        <w:t>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B2CDF" w:rsidRDefault="00BB2CDF" w:rsidP="000865CC">
      <w:pPr>
        <w:numPr>
          <w:ilvl w:val="1"/>
          <w:numId w:val="13"/>
        </w:numPr>
        <w:tabs>
          <w:tab w:val="left" w:pos="748"/>
        </w:tabs>
        <w:ind w:right="5"/>
        <w:jc w:val="both"/>
        <w:rPr>
          <w:lang w:val="bg-BG"/>
        </w:rPr>
      </w:pPr>
      <w:r w:rsidRPr="003B1521">
        <w:rPr>
          <w:lang w:val="bg-BG"/>
        </w:rPr>
        <w:lastRenderedPageBreak/>
        <w:t xml:space="preserve"> В процедура за сключване на договор едно физическо или юридическо лице може да</w:t>
      </w:r>
      <w:r w:rsidRPr="00416755">
        <w:rPr>
          <w:lang w:val="bg-BG"/>
        </w:rPr>
        <w:t xml:space="preserve"> участва само в едно обединение.</w:t>
      </w:r>
    </w:p>
    <w:p w:rsidR="00BB2CDF" w:rsidRPr="000865CC" w:rsidRDefault="00BB2CDF" w:rsidP="000865CC">
      <w:pPr>
        <w:numPr>
          <w:ilvl w:val="1"/>
          <w:numId w:val="13"/>
        </w:numPr>
        <w:tabs>
          <w:tab w:val="left" w:pos="748"/>
        </w:tabs>
        <w:ind w:right="5"/>
        <w:jc w:val="both"/>
        <w:rPr>
          <w:lang w:val="bg-BG"/>
        </w:rPr>
      </w:pPr>
      <w:r w:rsidRPr="000865CC">
        <w:rPr>
          <w:b/>
          <w:lang w:val="bg-BG"/>
        </w:rPr>
        <w:t>Гаранция за изпълнение:</w:t>
      </w:r>
    </w:p>
    <w:p w:rsidR="00BB2CDF" w:rsidRPr="00773A7A" w:rsidRDefault="00BB2CDF" w:rsidP="00EB5E8A">
      <w:pPr>
        <w:ind w:left="360" w:firstLine="360"/>
        <w:jc w:val="both"/>
        <w:rPr>
          <w:lang w:val="bg-BG"/>
        </w:rPr>
      </w:pPr>
      <w:r w:rsidRPr="00773A7A">
        <w:rPr>
          <w:bCs/>
          <w:lang w:val="bg-BG"/>
        </w:rPr>
        <w:t>1.</w:t>
      </w:r>
      <w:r w:rsidRPr="00773A7A">
        <w:rPr>
          <w:lang w:val="bg-BG"/>
        </w:rPr>
        <w:t xml:space="preserve"> Гаранцията за изпълнение се представя в една от следните форми и в съответните долупосочени размери:</w:t>
      </w:r>
    </w:p>
    <w:p w:rsidR="00BB2CDF" w:rsidRPr="00773A7A" w:rsidRDefault="00BB2CDF" w:rsidP="000865CC">
      <w:pPr>
        <w:ind w:firstLine="720"/>
        <w:jc w:val="both"/>
        <w:rPr>
          <w:lang w:val="bg-BG"/>
        </w:rPr>
      </w:pPr>
      <w:r w:rsidRPr="00773A7A">
        <w:rPr>
          <w:lang w:val="bg-BG"/>
        </w:rPr>
        <w:t>- парична сума;</w:t>
      </w:r>
    </w:p>
    <w:p w:rsidR="00BB2CDF" w:rsidRPr="00773A7A" w:rsidRDefault="00BB2CDF" w:rsidP="000865CC">
      <w:pPr>
        <w:ind w:firstLine="720"/>
        <w:jc w:val="both"/>
        <w:rPr>
          <w:lang w:val="bg-BG"/>
        </w:rPr>
      </w:pPr>
      <w:r w:rsidRPr="00773A7A">
        <w:rPr>
          <w:lang w:val="bg-BG"/>
        </w:rPr>
        <w:t>- банкова гаранция.</w:t>
      </w:r>
    </w:p>
    <w:p w:rsidR="00BB2CDF" w:rsidRPr="00773A7A" w:rsidRDefault="00BB2CDF" w:rsidP="00EB5E8A">
      <w:pPr>
        <w:ind w:firstLine="720"/>
        <w:jc w:val="both"/>
        <w:rPr>
          <w:lang w:val="bg-BG"/>
        </w:rPr>
      </w:pPr>
      <w:r>
        <w:rPr>
          <w:lang w:val="bg-BG"/>
        </w:rPr>
        <w:t>У</w:t>
      </w:r>
      <w:r w:rsidRPr="00773A7A">
        <w:rPr>
          <w:lang w:val="bg-BG"/>
        </w:rPr>
        <w:t>частникът избира сам формата на гаранцията за изпълнение.</w:t>
      </w:r>
    </w:p>
    <w:p w:rsidR="00BB2CDF" w:rsidRPr="00773A7A" w:rsidRDefault="00BB2CDF" w:rsidP="00EB5E8A">
      <w:pPr>
        <w:ind w:left="720"/>
        <w:jc w:val="both"/>
        <w:rPr>
          <w:lang w:val="bg-BG"/>
        </w:rPr>
      </w:pPr>
      <w:r w:rsidRPr="00773A7A">
        <w:rPr>
          <w:lang w:val="bg-BG"/>
        </w:rPr>
        <w:t xml:space="preserve">Когато </w:t>
      </w:r>
      <w:r>
        <w:rPr>
          <w:lang w:val="bg-BG"/>
        </w:rPr>
        <w:t>У</w:t>
      </w:r>
      <w:r w:rsidRPr="00773A7A">
        <w:rPr>
          <w:lang w:val="bg-BG"/>
        </w:rPr>
        <w:t>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BB2CDF" w:rsidRPr="00773A7A" w:rsidRDefault="00BB2CDF" w:rsidP="000865CC">
      <w:pPr>
        <w:ind w:firstLine="720"/>
        <w:jc w:val="both"/>
        <w:rPr>
          <w:lang w:val="bg-BG"/>
        </w:rPr>
      </w:pPr>
      <w:r w:rsidRPr="00773A7A">
        <w:rPr>
          <w:lang w:val="bg-BG"/>
        </w:rPr>
        <w:t>Размери на гаранцията за изпълнение:</w:t>
      </w:r>
    </w:p>
    <w:p w:rsidR="00BB2CDF" w:rsidRPr="00773A7A" w:rsidRDefault="00BB2CDF" w:rsidP="000865CC">
      <w:pPr>
        <w:ind w:firstLine="720"/>
        <w:jc w:val="both"/>
        <w:rPr>
          <w:lang w:val="bg-BG"/>
        </w:rPr>
      </w:pPr>
      <w:r w:rsidRPr="00773A7A">
        <w:rPr>
          <w:lang w:val="bg-BG"/>
        </w:rPr>
        <w:t xml:space="preserve">Гаранцията за изпълнение се определя в размер </w:t>
      </w:r>
      <w:r>
        <w:rPr>
          <w:lang w:val="bg-BG"/>
        </w:rPr>
        <w:t>на</w:t>
      </w:r>
      <w:r w:rsidRPr="00773A7A">
        <w:rPr>
          <w:lang w:val="bg-BG"/>
        </w:rPr>
        <w:t xml:space="preserve"> </w:t>
      </w:r>
      <w:r>
        <w:rPr>
          <w:lang w:val="en-US"/>
        </w:rPr>
        <w:t>3</w:t>
      </w:r>
      <w:r w:rsidRPr="00773A7A">
        <w:rPr>
          <w:lang w:val="bg-BG"/>
        </w:rPr>
        <w:t xml:space="preserve"> % от стойността на договора.</w:t>
      </w:r>
    </w:p>
    <w:p w:rsidR="00BB2CDF" w:rsidRPr="00773A7A" w:rsidRDefault="00BB2CDF" w:rsidP="00EB5E8A">
      <w:pPr>
        <w:ind w:left="720"/>
        <w:jc w:val="both"/>
        <w:rPr>
          <w:lang w:val="bg-BG"/>
        </w:rPr>
      </w:pPr>
      <w:r w:rsidRPr="00773A7A">
        <w:rPr>
          <w:lang w:val="bg-BG"/>
        </w:rPr>
        <w:t>Гаранцията за изпълнение трябва да покрива срока на договора и 1 месец след изтичане срока на договора</w:t>
      </w:r>
    </w:p>
    <w:p w:rsidR="00BB2CDF" w:rsidRPr="00773A7A" w:rsidRDefault="00BB2CDF" w:rsidP="000865CC">
      <w:pPr>
        <w:ind w:firstLine="720"/>
        <w:jc w:val="both"/>
        <w:rPr>
          <w:lang w:val="bg-BG"/>
        </w:rPr>
      </w:pPr>
      <w:r w:rsidRPr="00773A7A">
        <w:rPr>
          <w:lang w:val="bg-BG"/>
        </w:rPr>
        <w:t>Сметка за внасяне на гаранцията за изпълнение под формата на парична сума:</w:t>
      </w:r>
    </w:p>
    <w:p w:rsidR="00C42658" w:rsidRDefault="00B80E31" w:rsidP="00C42658">
      <w:pPr>
        <w:ind w:left="720"/>
        <w:rPr>
          <w:lang w:val="bg-BG"/>
        </w:rPr>
      </w:pPr>
      <w:r>
        <w:rPr>
          <w:lang w:val="bg-BG"/>
        </w:rPr>
        <w:t>IBAN:</w:t>
      </w:r>
      <w:r>
        <w:rPr>
          <w:lang w:val="en-US"/>
        </w:rPr>
        <w:t>BG33UNCR75273154632000</w:t>
      </w:r>
      <w:r>
        <w:rPr>
          <w:lang w:val="bg-BG"/>
        </w:rPr>
        <w:t>, BIC</w:t>
      </w:r>
      <w:r>
        <w:rPr>
          <w:lang w:val="en-US"/>
        </w:rPr>
        <w:t xml:space="preserve"> </w:t>
      </w:r>
      <w:r>
        <w:rPr>
          <w:lang w:val="bg-BG"/>
        </w:rPr>
        <w:t>КОД</w:t>
      </w:r>
      <w:r>
        <w:rPr>
          <w:lang w:val="en-US"/>
        </w:rPr>
        <w:t xml:space="preserve"> UNCRBGSF</w:t>
      </w:r>
      <w:r w:rsidR="00BB2CDF" w:rsidRPr="00773A7A">
        <w:rPr>
          <w:lang w:val="bg-BG"/>
        </w:rPr>
        <w:t xml:space="preserve">, </w:t>
      </w:r>
    </w:p>
    <w:p w:rsidR="00BB2CDF" w:rsidRPr="00B80E31" w:rsidRDefault="00BB2CDF" w:rsidP="00C42658">
      <w:pPr>
        <w:ind w:left="720"/>
        <w:rPr>
          <w:lang w:val="en-US"/>
        </w:rPr>
      </w:pPr>
      <w:r w:rsidRPr="00773A7A">
        <w:rPr>
          <w:lang w:val="bg-BG"/>
        </w:rPr>
        <w:t xml:space="preserve">Банка: </w:t>
      </w:r>
      <w:r w:rsidR="00B80E31">
        <w:rPr>
          <w:lang w:val="bg-BG"/>
        </w:rPr>
        <w:t>УникредитБулбанк, клон Пловдив</w:t>
      </w:r>
    </w:p>
    <w:p w:rsidR="00BB2CDF" w:rsidRPr="00C53CC7" w:rsidRDefault="00BB2CDF" w:rsidP="00EB5E8A">
      <w:pPr>
        <w:ind w:left="349" w:firstLine="371"/>
        <w:jc w:val="both"/>
        <w:rPr>
          <w:lang w:val="bg-BG"/>
        </w:rPr>
      </w:pPr>
      <w:r w:rsidRPr="00773A7A">
        <w:rPr>
          <w:lang w:val="bg-BG"/>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BB2CDF" w:rsidRPr="000865CC" w:rsidRDefault="00BB2CDF" w:rsidP="000865CC">
      <w:pPr>
        <w:pStyle w:val="ListParagraph"/>
        <w:numPr>
          <w:ilvl w:val="1"/>
          <w:numId w:val="27"/>
        </w:numPr>
        <w:ind w:left="709"/>
        <w:jc w:val="both"/>
        <w:rPr>
          <w:lang w:val="bg-BG"/>
        </w:rPr>
      </w:pPr>
      <w:r>
        <w:rPr>
          <w:lang w:val="bg-BG"/>
        </w:rPr>
        <w:t xml:space="preserve"> </w:t>
      </w:r>
      <w:r w:rsidRPr="000865CC">
        <w:rPr>
          <w:lang w:val="bg-BG"/>
        </w:rPr>
        <w:t xml:space="preserve">Гаранцията за участие </w:t>
      </w:r>
      <w:r>
        <w:rPr>
          <w:lang w:val="bg-BG"/>
        </w:rPr>
        <w:t xml:space="preserve">е на стойност 5000 лева и </w:t>
      </w:r>
      <w:r w:rsidRPr="000865CC">
        <w:rPr>
          <w:lang w:val="bg-BG"/>
        </w:rPr>
        <w:t>се представя в една от следните форми и в съответните долупосочени размери:</w:t>
      </w:r>
    </w:p>
    <w:p w:rsidR="00BB2CDF" w:rsidRPr="005A4895" w:rsidRDefault="00BB2CDF" w:rsidP="000865CC">
      <w:pPr>
        <w:ind w:firstLine="720"/>
        <w:jc w:val="both"/>
        <w:rPr>
          <w:lang w:val="bg-BG"/>
        </w:rPr>
      </w:pPr>
      <w:r w:rsidRPr="005A4895">
        <w:rPr>
          <w:lang w:val="bg-BG"/>
        </w:rPr>
        <w:t>- парична сума;</w:t>
      </w:r>
    </w:p>
    <w:p w:rsidR="00BB2CDF" w:rsidRPr="005A4895" w:rsidRDefault="00BB2CDF" w:rsidP="000865CC">
      <w:pPr>
        <w:ind w:firstLine="720"/>
        <w:jc w:val="both"/>
        <w:rPr>
          <w:lang w:val="bg-BG"/>
        </w:rPr>
      </w:pPr>
      <w:r w:rsidRPr="005A4895">
        <w:rPr>
          <w:lang w:val="bg-BG"/>
        </w:rPr>
        <w:t>- банкова гаранция.</w:t>
      </w:r>
    </w:p>
    <w:p w:rsidR="00BB2CDF" w:rsidRPr="005A4895" w:rsidRDefault="00BB2CDF" w:rsidP="00EB5E8A">
      <w:pPr>
        <w:ind w:firstLine="720"/>
        <w:jc w:val="both"/>
        <w:rPr>
          <w:lang w:val="bg-BG"/>
        </w:rPr>
      </w:pPr>
      <w:r>
        <w:rPr>
          <w:lang w:val="bg-BG"/>
        </w:rPr>
        <w:t>У</w:t>
      </w:r>
      <w:r w:rsidRPr="005A4895">
        <w:rPr>
          <w:lang w:val="bg-BG"/>
        </w:rPr>
        <w:t>частникът избира сам формата на гаранцията за участие.</w:t>
      </w:r>
    </w:p>
    <w:p w:rsidR="00BB2CDF" w:rsidRPr="005A4895" w:rsidRDefault="00BB2CDF" w:rsidP="00EB5E8A">
      <w:pPr>
        <w:ind w:left="720"/>
        <w:jc w:val="both"/>
        <w:rPr>
          <w:lang w:val="bg-BG"/>
        </w:rPr>
      </w:pPr>
      <w:r>
        <w:rPr>
          <w:lang w:val="bg-BG"/>
        </w:rPr>
        <w:t>Когато У</w:t>
      </w:r>
      <w:r w:rsidRPr="005A4895">
        <w:rPr>
          <w:lang w:val="bg-BG"/>
        </w:rPr>
        <w:t>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BB2CDF" w:rsidRPr="005A4895" w:rsidRDefault="00BB2CDF" w:rsidP="000865CC">
      <w:pPr>
        <w:ind w:firstLine="720"/>
        <w:jc w:val="both"/>
        <w:rPr>
          <w:lang w:val="bg-BG"/>
        </w:rPr>
      </w:pPr>
      <w:r w:rsidRPr="005A4895">
        <w:rPr>
          <w:lang w:val="bg-BG"/>
        </w:rPr>
        <w:t>Сметка за внасяне на гаранцията за участие под формата на парична сума:</w:t>
      </w:r>
    </w:p>
    <w:p w:rsidR="00C42658" w:rsidRDefault="00C42658" w:rsidP="00C42658">
      <w:pPr>
        <w:ind w:left="720"/>
        <w:rPr>
          <w:lang w:val="bg-BG"/>
        </w:rPr>
      </w:pPr>
      <w:r>
        <w:rPr>
          <w:lang w:val="bg-BG"/>
        </w:rPr>
        <w:t>IBAN:</w:t>
      </w:r>
      <w:r>
        <w:rPr>
          <w:lang w:val="en-US"/>
        </w:rPr>
        <w:t>BG33UNCR75273154632000</w:t>
      </w:r>
      <w:r>
        <w:rPr>
          <w:lang w:val="bg-BG"/>
        </w:rPr>
        <w:t>, BIC</w:t>
      </w:r>
      <w:r>
        <w:rPr>
          <w:lang w:val="en-US"/>
        </w:rPr>
        <w:t xml:space="preserve"> </w:t>
      </w:r>
      <w:r>
        <w:rPr>
          <w:lang w:val="bg-BG"/>
        </w:rPr>
        <w:t>КОД</w:t>
      </w:r>
      <w:r>
        <w:rPr>
          <w:lang w:val="en-US"/>
        </w:rPr>
        <w:t xml:space="preserve"> UNCRBGSF</w:t>
      </w:r>
      <w:r w:rsidRPr="00773A7A">
        <w:rPr>
          <w:lang w:val="bg-BG"/>
        </w:rPr>
        <w:t xml:space="preserve">, </w:t>
      </w:r>
    </w:p>
    <w:p w:rsidR="00C42658" w:rsidRPr="00B80E31" w:rsidRDefault="00C42658" w:rsidP="00C42658">
      <w:pPr>
        <w:ind w:left="720"/>
        <w:rPr>
          <w:lang w:val="en-US"/>
        </w:rPr>
      </w:pPr>
      <w:r w:rsidRPr="00773A7A">
        <w:rPr>
          <w:lang w:val="bg-BG"/>
        </w:rPr>
        <w:t xml:space="preserve">Банка: </w:t>
      </w:r>
      <w:r>
        <w:rPr>
          <w:lang w:val="bg-BG"/>
        </w:rPr>
        <w:t>УникредитБулбанк, клон Пловдив</w:t>
      </w:r>
    </w:p>
    <w:p w:rsidR="00BB2CDF" w:rsidRPr="00C53CC7" w:rsidRDefault="00BB2CDF" w:rsidP="00EB5E8A">
      <w:pPr>
        <w:ind w:left="708" w:firstLine="12"/>
        <w:jc w:val="both"/>
        <w:rPr>
          <w:color w:val="000000"/>
          <w:lang w:val="bg-BG"/>
        </w:rPr>
      </w:pPr>
      <w:r w:rsidRPr="00C53CC7">
        <w:rPr>
          <w:lang w:val="bg-BG"/>
        </w:rPr>
        <w:t xml:space="preserve">Гаранцията за участие, когато е банкова, трябва да покрива срока на валидност </w:t>
      </w:r>
      <w:r>
        <w:rPr>
          <w:lang w:val="bg-BG"/>
        </w:rPr>
        <w:t>на офертите от 9</w:t>
      </w:r>
      <w:r w:rsidRPr="00C53CC7">
        <w:rPr>
          <w:lang w:val="bg-BG"/>
        </w:rPr>
        <w:t>0 календарни дни.</w:t>
      </w:r>
    </w:p>
    <w:p w:rsidR="00BB2CDF" w:rsidRPr="000865CC" w:rsidRDefault="00BB2CDF" w:rsidP="000865CC">
      <w:pPr>
        <w:ind w:left="708"/>
        <w:jc w:val="both"/>
        <w:rPr>
          <w:b/>
          <w:bCs/>
          <w:lang w:val="bg-BG"/>
        </w:rPr>
      </w:pPr>
      <w:r w:rsidRPr="000865CC">
        <w:rPr>
          <w:b/>
          <w:bCs/>
          <w:lang w:val="bg-BG"/>
        </w:rPr>
        <w:t>Освобождаване на гаранцията:</w:t>
      </w:r>
    </w:p>
    <w:p w:rsidR="00BB2CDF" w:rsidRPr="00C53CC7" w:rsidRDefault="00BB2CDF" w:rsidP="000865CC">
      <w:pPr>
        <w:ind w:left="708"/>
        <w:jc w:val="both"/>
        <w:rPr>
          <w:lang w:val="bg-BG"/>
        </w:rPr>
      </w:pPr>
      <w:r>
        <w:rPr>
          <w:lang w:val="bg-BG"/>
        </w:rPr>
        <w:t xml:space="preserve">- </w:t>
      </w:r>
      <w:r w:rsidRPr="00C53CC7">
        <w:rPr>
          <w:lang w:val="bg-BG"/>
        </w:rPr>
        <w:t>Възложителят освобождава гаранциите за участие на отстранените участници в срок 5 работни дни след изтичане на срока за обжалване на решението на Възложителя за предварителен подбор, съответно за определяне на изпълнител.</w:t>
      </w:r>
    </w:p>
    <w:p w:rsidR="00BB2CDF" w:rsidRPr="00C53CC7" w:rsidRDefault="00BB2CDF" w:rsidP="000865CC">
      <w:pPr>
        <w:ind w:left="708"/>
        <w:jc w:val="both"/>
        <w:rPr>
          <w:lang w:val="bg-BG"/>
        </w:rPr>
      </w:pPr>
      <w:r>
        <w:rPr>
          <w:lang w:val="bg-BG"/>
        </w:rPr>
        <w:t xml:space="preserve">- </w:t>
      </w:r>
      <w:r w:rsidRPr="00C53CC7">
        <w:rPr>
          <w:lang w:val="bg-BG"/>
        </w:rPr>
        <w:t>Възложителят освобождава гаранциите за у</w:t>
      </w:r>
      <w:r>
        <w:rPr>
          <w:lang w:val="bg-BG"/>
        </w:rPr>
        <w:t>частие на класиранияте на първо място У</w:t>
      </w:r>
      <w:r w:rsidRPr="00C53CC7">
        <w:rPr>
          <w:lang w:val="bg-BG"/>
        </w:rPr>
        <w:t xml:space="preserve">частник </w:t>
      </w:r>
      <w:r>
        <w:rPr>
          <w:lang w:val="bg-BG"/>
        </w:rPr>
        <w:t>–</w:t>
      </w:r>
      <w:r w:rsidRPr="00C53CC7">
        <w:rPr>
          <w:lang w:val="bg-BG"/>
        </w:rPr>
        <w:t xml:space="preserve"> </w:t>
      </w:r>
      <w:r>
        <w:rPr>
          <w:lang w:val="bg-BG"/>
        </w:rPr>
        <w:t xml:space="preserve">до 5 работни дни </w:t>
      </w:r>
      <w:r w:rsidRPr="00C53CC7">
        <w:rPr>
          <w:lang w:val="bg-BG"/>
        </w:rPr>
        <w:t>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BB2CDF" w:rsidRDefault="00BB2CDF" w:rsidP="000865CC">
      <w:pPr>
        <w:ind w:left="708"/>
        <w:jc w:val="both"/>
        <w:rPr>
          <w:lang w:val="bg-BG"/>
        </w:rPr>
      </w:pPr>
      <w:r>
        <w:rPr>
          <w:bCs/>
          <w:lang w:val="bg-BG"/>
        </w:rPr>
        <w:t xml:space="preserve">- </w:t>
      </w:r>
      <w:r w:rsidRPr="00C53CC7">
        <w:rPr>
          <w:lang w:val="bg-BG"/>
        </w:rPr>
        <w:t>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BB2CDF" w:rsidRDefault="00BB2CDF" w:rsidP="000865CC">
      <w:pPr>
        <w:pStyle w:val="BodyText2"/>
        <w:spacing w:after="0" w:line="240" w:lineRule="auto"/>
        <w:ind w:left="708"/>
        <w:jc w:val="both"/>
        <w:rPr>
          <w:sz w:val="24"/>
          <w:szCs w:val="24"/>
          <w:lang w:val="bg-BG"/>
        </w:rPr>
      </w:pPr>
      <w:r w:rsidRPr="00C53CC7">
        <w:rPr>
          <w:sz w:val="24"/>
          <w:szCs w:val="24"/>
          <w:lang w:val="bg-BG"/>
        </w:rPr>
        <w:t>Гаранциите за участие се освобождават, без да се дължат лихви за периода, през който средствата са престояли законно при Възложителя</w:t>
      </w:r>
    </w:p>
    <w:p w:rsidR="00BB2CDF" w:rsidRPr="00677E48" w:rsidRDefault="00BB2CDF" w:rsidP="000865CC">
      <w:pPr>
        <w:pStyle w:val="BodyText2"/>
        <w:spacing w:after="0" w:line="240" w:lineRule="auto"/>
        <w:ind w:left="708"/>
        <w:jc w:val="both"/>
        <w:rPr>
          <w:sz w:val="24"/>
          <w:szCs w:val="24"/>
          <w:lang w:val="bg-BG"/>
        </w:rPr>
      </w:pPr>
      <w:r w:rsidRPr="000865CC">
        <w:rPr>
          <w:b/>
          <w:sz w:val="24"/>
          <w:szCs w:val="24"/>
          <w:lang w:val="bg-BG"/>
        </w:rPr>
        <w:lastRenderedPageBreak/>
        <w:t>Задържане на гаранцията.</w:t>
      </w:r>
      <w:r w:rsidRPr="00677E48">
        <w:rPr>
          <w:sz w:val="24"/>
          <w:szCs w:val="24"/>
          <w:lang w:val="bg-BG"/>
        </w:rPr>
        <w:t xml:space="preserve"> Възложителят има право да задържи</w:t>
      </w:r>
      <w:r>
        <w:rPr>
          <w:sz w:val="24"/>
          <w:szCs w:val="24"/>
          <w:lang w:val="bg-BG"/>
        </w:rPr>
        <w:t xml:space="preserve"> гаранцията за участие, когато У</w:t>
      </w:r>
      <w:r w:rsidRPr="00677E48">
        <w:rPr>
          <w:sz w:val="24"/>
          <w:szCs w:val="24"/>
          <w:lang w:val="bg-BG"/>
        </w:rPr>
        <w:t>частникът в процедурата:</w:t>
      </w:r>
    </w:p>
    <w:p w:rsidR="00BB2CDF" w:rsidRPr="00677E48" w:rsidRDefault="00BB2CDF" w:rsidP="000865CC">
      <w:pPr>
        <w:widowControl w:val="0"/>
        <w:tabs>
          <w:tab w:val="num" w:pos="1440"/>
        </w:tabs>
        <w:autoSpaceDE w:val="0"/>
        <w:autoSpaceDN w:val="0"/>
        <w:ind w:left="720"/>
        <w:jc w:val="both"/>
        <w:rPr>
          <w:lang w:val="bg-BG"/>
        </w:rPr>
      </w:pPr>
      <w:r w:rsidRPr="00677E48">
        <w:rPr>
          <w:lang w:val="bg-BG"/>
        </w:rPr>
        <w:t>- обжалва решението на Възложителя за определяне на изпълнител – до решаване на спора;</w:t>
      </w:r>
    </w:p>
    <w:p w:rsidR="00BB2CDF" w:rsidRPr="00677E48" w:rsidRDefault="00BB2CDF" w:rsidP="000865CC">
      <w:pPr>
        <w:widowControl w:val="0"/>
        <w:tabs>
          <w:tab w:val="num" w:pos="1440"/>
        </w:tabs>
        <w:autoSpaceDE w:val="0"/>
        <w:autoSpaceDN w:val="0"/>
        <w:ind w:left="720"/>
        <w:jc w:val="both"/>
        <w:rPr>
          <w:lang w:val="bg-BG"/>
        </w:rPr>
      </w:pPr>
      <w:r w:rsidRPr="00677E48">
        <w:rPr>
          <w:lang w:val="bg-BG"/>
        </w:rPr>
        <w:t>- оттегли офертата си след изтичане на срока за получаване на оферти;</w:t>
      </w:r>
    </w:p>
    <w:p w:rsidR="00BB2CDF" w:rsidRDefault="00BB2CDF" w:rsidP="00634B6E">
      <w:pPr>
        <w:widowControl w:val="0"/>
        <w:tabs>
          <w:tab w:val="num" w:pos="1440"/>
        </w:tabs>
        <w:autoSpaceDE w:val="0"/>
        <w:autoSpaceDN w:val="0"/>
        <w:ind w:left="720"/>
        <w:jc w:val="both"/>
        <w:rPr>
          <w:lang w:val="bg-BG"/>
        </w:rPr>
      </w:pPr>
      <w:r w:rsidRPr="00677E48">
        <w:rPr>
          <w:lang w:val="bg-BG"/>
        </w:rPr>
        <w:t>- е определен за изпълнител, но не изпълни задълженията си да сключи договор за обществена поръчка.</w:t>
      </w:r>
    </w:p>
    <w:p w:rsidR="00BB2CDF" w:rsidRPr="00416755" w:rsidRDefault="00BB2CDF" w:rsidP="00634B6E">
      <w:pPr>
        <w:widowControl w:val="0"/>
        <w:tabs>
          <w:tab w:val="num" w:pos="1440"/>
        </w:tabs>
        <w:autoSpaceDE w:val="0"/>
        <w:autoSpaceDN w:val="0"/>
        <w:ind w:left="720"/>
        <w:jc w:val="both"/>
        <w:rPr>
          <w:lang w:val="bg-BG"/>
        </w:rPr>
      </w:pPr>
      <w:r>
        <w:rPr>
          <w:lang w:val="bg-BG"/>
        </w:rPr>
        <w:t xml:space="preserve">3.10. </w:t>
      </w:r>
      <w:r>
        <w:t>Всички документи с изключение на брошури, каталози и технически спецификации, които са на английски език, се представят на български език или в превод на български език от учстника, освен в случаите, когато е посочено в тази документация, че се изисква легализиран превод.</w:t>
      </w:r>
    </w:p>
    <w:p w:rsidR="00BB2CDF" w:rsidRPr="00416755" w:rsidRDefault="00BB2CDF" w:rsidP="00736AA9">
      <w:pPr>
        <w:tabs>
          <w:tab w:val="left" w:pos="748"/>
        </w:tabs>
        <w:ind w:left="374" w:right="5"/>
        <w:jc w:val="both"/>
        <w:rPr>
          <w:lang w:val="bg-BG"/>
        </w:rPr>
      </w:pPr>
    </w:p>
    <w:p w:rsidR="00BB2CDF" w:rsidRPr="00416755" w:rsidRDefault="00BB2CDF" w:rsidP="0004009C">
      <w:pPr>
        <w:ind w:left="374" w:firstLine="346"/>
        <w:jc w:val="both"/>
        <w:rPr>
          <w:lang w:val="bg-BG"/>
        </w:rPr>
      </w:pPr>
      <w:r>
        <w:rPr>
          <w:b/>
          <w:lang w:val="en-US"/>
        </w:rPr>
        <w:t>4</w:t>
      </w:r>
      <w:r w:rsidRPr="00416755">
        <w:rPr>
          <w:b/>
          <w:lang w:val="en-US"/>
        </w:rPr>
        <w:t xml:space="preserve">. </w:t>
      </w:r>
      <w:r w:rsidRPr="00416755">
        <w:rPr>
          <w:b/>
          <w:lang w:val="bg-BG"/>
        </w:rPr>
        <w:t>УКАЗАНИЯ ЗА ПОДГОТОВКА НА ОФЕРТАТА</w:t>
      </w:r>
    </w:p>
    <w:p w:rsidR="00BB2CDF" w:rsidRDefault="00BB2CDF" w:rsidP="00736AA9">
      <w:pPr>
        <w:pStyle w:val="NoSpacing"/>
        <w:spacing w:after="120"/>
        <w:ind w:left="360" w:firstLine="567"/>
        <w:jc w:val="both"/>
      </w:pPr>
      <w:r>
        <w:t>Всеки Участник трябва да уведоми Възложителя за явни двусмислия, грешки или пропуски в тази документация</w:t>
      </w:r>
    </w:p>
    <w:p w:rsidR="00BB2CDF" w:rsidRPr="00416755" w:rsidRDefault="00BB2CDF" w:rsidP="00736AA9">
      <w:pPr>
        <w:pStyle w:val="NoSpacing"/>
        <w:spacing w:after="120"/>
        <w:ind w:left="360" w:firstLine="567"/>
        <w:jc w:val="both"/>
      </w:pPr>
      <w:r w:rsidRPr="00416755">
        <w:t>П</w:t>
      </w:r>
      <w:r>
        <w:t>ри изготвяне на офертата всеки У</w:t>
      </w:r>
      <w:r w:rsidRPr="00416755">
        <w:t>частник в процедурата за възлагане на обществена поръчка:</w:t>
      </w:r>
    </w:p>
    <w:p w:rsidR="00BB2CDF" w:rsidRDefault="00BB2CDF" w:rsidP="00736AA9">
      <w:pPr>
        <w:pStyle w:val="NoSpacing"/>
        <w:numPr>
          <w:ilvl w:val="0"/>
          <w:numId w:val="19"/>
        </w:numPr>
        <w:tabs>
          <w:tab w:val="left" w:pos="709"/>
          <w:tab w:val="left" w:pos="851"/>
        </w:tabs>
        <w:spacing w:after="120"/>
        <w:ind w:left="720"/>
        <w:jc w:val="both"/>
      </w:pPr>
      <w:r>
        <w:t xml:space="preserve"> </w:t>
      </w:r>
      <w:r w:rsidRPr="00416755">
        <w:t>е длъжен да се придържа т</w:t>
      </w:r>
      <w:r>
        <w:t>очно към условията, обявени от В</w:t>
      </w:r>
      <w:r w:rsidRPr="00416755">
        <w:t>ъзложителя;</w:t>
      </w:r>
    </w:p>
    <w:p w:rsidR="00BB2CDF" w:rsidRPr="00416755" w:rsidRDefault="00BB2CDF" w:rsidP="00736AA9">
      <w:pPr>
        <w:pStyle w:val="NoSpacing"/>
        <w:numPr>
          <w:ilvl w:val="0"/>
          <w:numId w:val="21"/>
        </w:numPr>
        <w:tabs>
          <w:tab w:val="left" w:pos="851"/>
        </w:tabs>
        <w:spacing w:after="120"/>
        <w:ind w:left="720"/>
        <w:jc w:val="both"/>
      </w:pPr>
      <w:r>
        <w:t xml:space="preserve"> </w:t>
      </w:r>
      <w:r w:rsidRPr="00416755">
        <w:t>може да промени, допълни или оттегли офертата си до изтичането на срока з</w:t>
      </w:r>
      <w:r>
        <w:t>а получаване на офертите всеки У</w:t>
      </w:r>
      <w:r w:rsidRPr="00416755">
        <w:t>частник в процедурата;</w:t>
      </w:r>
    </w:p>
    <w:p w:rsidR="00BB2CDF" w:rsidRDefault="00BB2CDF" w:rsidP="00736AA9">
      <w:pPr>
        <w:pStyle w:val="NoSpacing"/>
        <w:numPr>
          <w:ilvl w:val="1"/>
          <w:numId w:val="23"/>
        </w:numPr>
        <w:tabs>
          <w:tab w:val="left" w:pos="851"/>
        </w:tabs>
        <w:spacing w:after="120"/>
        <w:ind w:left="720"/>
        <w:jc w:val="both"/>
      </w:pPr>
      <w:r>
        <w:t xml:space="preserve"> </w:t>
      </w:r>
      <w:r w:rsidRPr="00416755">
        <w:t>има право да представи само една оферта. Възложителят не е допуснал възможността за представяне на варианти;</w:t>
      </w:r>
    </w:p>
    <w:p w:rsidR="00BB2CDF" w:rsidRPr="0004009C" w:rsidRDefault="00BB2CDF" w:rsidP="00736AA9">
      <w:pPr>
        <w:pStyle w:val="NoSpacing"/>
        <w:numPr>
          <w:ilvl w:val="1"/>
          <w:numId w:val="23"/>
        </w:numPr>
        <w:tabs>
          <w:tab w:val="left" w:pos="851"/>
        </w:tabs>
        <w:spacing w:after="120"/>
        <w:ind w:left="720"/>
        <w:jc w:val="both"/>
      </w:pPr>
      <w:r>
        <w:t xml:space="preserve"> </w:t>
      </w:r>
      <w:r w:rsidRPr="0004009C">
        <w:t>Прогнозна стойност: 555 000 лева без ДДС.</w:t>
      </w:r>
    </w:p>
    <w:p w:rsidR="00BB2CDF" w:rsidRPr="00416755" w:rsidRDefault="00BB2CDF" w:rsidP="0004009C">
      <w:pPr>
        <w:pStyle w:val="BodyText2"/>
        <w:spacing w:after="0" w:line="240" w:lineRule="auto"/>
        <w:ind w:left="360" w:firstLine="207"/>
        <w:jc w:val="both"/>
        <w:rPr>
          <w:sz w:val="24"/>
          <w:szCs w:val="24"/>
          <w:lang w:val="bg-BG"/>
        </w:rPr>
      </w:pPr>
      <w:r>
        <w:rPr>
          <w:sz w:val="24"/>
          <w:szCs w:val="24"/>
        </w:rPr>
        <w:t xml:space="preserve">Всяка оферта се представя в плик съгласно указанията  в </w:t>
      </w:r>
      <w:r w:rsidRPr="00A60028">
        <w:rPr>
          <w:b/>
          <w:sz w:val="24"/>
          <w:szCs w:val="24"/>
        </w:rPr>
        <w:t>5. ПОДАВАНЕ НА ОФЕРТАТА</w:t>
      </w:r>
      <w:r>
        <w:rPr>
          <w:b/>
          <w:sz w:val="24"/>
          <w:szCs w:val="24"/>
        </w:rPr>
        <w:t xml:space="preserve"> </w:t>
      </w:r>
      <w:r>
        <w:rPr>
          <w:sz w:val="24"/>
          <w:szCs w:val="24"/>
        </w:rPr>
        <w:t xml:space="preserve">от </w:t>
      </w:r>
      <w:smartTag w:uri="urn:schemas:contacts" w:element="Sn">
        <w:smartTag w:uri="urn:schemas-microsoft-com:office:smarttags" w:element="place">
          <w:r>
            <w:rPr>
              <w:sz w:val="24"/>
              <w:szCs w:val="24"/>
            </w:rPr>
            <w:t>Pаздел</w:t>
          </w:r>
        </w:smartTag>
        <w:r>
          <w:rPr>
            <w:sz w:val="24"/>
            <w:szCs w:val="24"/>
          </w:rPr>
          <w:t xml:space="preserve"> </w:t>
        </w:r>
        <w:smartTag w:uri="urn:schemas:contacts" w:element="Sn">
          <w:r>
            <w:rPr>
              <w:sz w:val="24"/>
              <w:szCs w:val="24"/>
              <w:lang w:val="en-US"/>
            </w:rPr>
            <w:t>I.</w:t>
          </w:r>
        </w:smartTag>
      </w:smartTag>
      <w:r>
        <w:rPr>
          <w:sz w:val="24"/>
          <w:szCs w:val="24"/>
        </w:rPr>
        <w:t xml:space="preserve"> </w:t>
      </w:r>
      <w:r w:rsidRPr="00416755">
        <w:rPr>
          <w:sz w:val="24"/>
          <w:szCs w:val="24"/>
          <w:lang w:val="bg-BG"/>
        </w:rPr>
        <w:t>Всеки плик с оферта съдържа 3 (три) запечатани непрозрачни плика със следното съдържание:</w:t>
      </w:r>
    </w:p>
    <w:p w:rsidR="00BB2CDF" w:rsidRPr="00416755" w:rsidRDefault="00BB2CDF" w:rsidP="0004009C">
      <w:pPr>
        <w:pStyle w:val="BodyText2"/>
        <w:spacing w:after="0" w:line="240" w:lineRule="auto"/>
        <w:ind w:left="360" w:firstLine="207"/>
        <w:jc w:val="both"/>
        <w:rPr>
          <w:sz w:val="24"/>
          <w:szCs w:val="24"/>
          <w:lang w:val="bg-BG"/>
        </w:rPr>
      </w:pPr>
      <w:smartTag w:uri="urn:schemas-microsoft-com:office:smarttags" w:element="place">
        <w:r w:rsidRPr="00416755">
          <w:rPr>
            <w:b/>
            <w:sz w:val="24"/>
            <w:szCs w:val="24"/>
            <w:lang w:val="en-US"/>
          </w:rPr>
          <w:t>I</w:t>
        </w:r>
        <w:r w:rsidRPr="00416755">
          <w:rPr>
            <w:b/>
            <w:sz w:val="24"/>
            <w:szCs w:val="24"/>
            <w:lang w:val="bg-BG"/>
          </w:rPr>
          <w:t>.</w:t>
        </w:r>
      </w:smartTag>
      <w:r w:rsidRPr="00416755">
        <w:rPr>
          <w:b/>
          <w:sz w:val="24"/>
          <w:szCs w:val="24"/>
          <w:lang w:val="bg-BG"/>
        </w:rPr>
        <w:t xml:space="preserve"> Плик №1</w:t>
      </w:r>
      <w:r>
        <w:rPr>
          <w:b/>
          <w:sz w:val="24"/>
          <w:szCs w:val="24"/>
          <w:lang w:val="bg-BG"/>
        </w:rPr>
        <w:t xml:space="preserve"> с надпис „Документи за подбор” </w:t>
      </w:r>
      <w:r>
        <w:rPr>
          <w:sz w:val="24"/>
          <w:szCs w:val="24"/>
          <w:lang w:val="bg-BG"/>
        </w:rPr>
        <w:t>съдържа</w:t>
      </w:r>
      <w:r w:rsidRPr="00416755">
        <w:rPr>
          <w:sz w:val="24"/>
          <w:szCs w:val="24"/>
          <w:lang w:val="bg-BG"/>
        </w:rPr>
        <w:t xml:space="preserve"> документите, изисквани от Възложителя, отнасящи се до критери</w:t>
      </w:r>
      <w:r>
        <w:rPr>
          <w:sz w:val="24"/>
          <w:szCs w:val="24"/>
          <w:lang w:val="bg-BG"/>
        </w:rPr>
        <w:t>ите за подбор на участниците</w:t>
      </w:r>
      <w:r w:rsidRPr="00416755">
        <w:rPr>
          <w:sz w:val="24"/>
          <w:szCs w:val="24"/>
          <w:lang w:val="bg-BG"/>
        </w:rPr>
        <w:t>, а именно:</w:t>
      </w:r>
    </w:p>
    <w:p w:rsidR="00BB2CDF" w:rsidRDefault="00BB2CDF" w:rsidP="0004009C">
      <w:pPr>
        <w:ind w:firstLine="360"/>
        <w:jc w:val="both"/>
        <w:rPr>
          <w:lang w:val="bg-BG"/>
        </w:rPr>
      </w:pPr>
      <w:r w:rsidRPr="00416755">
        <w:rPr>
          <w:lang w:val="bg-BG"/>
        </w:rPr>
        <w:t xml:space="preserve">1. </w:t>
      </w:r>
      <w:r>
        <w:rPr>
          <w:lang w:val="bg-BG"/>
        </w:rPr>
        <w:t xml:space="preserve">Оферта по образец. </w:t>
      </w:r>
      <w:r w:rsidRPr="00835D9B">
        <w:rPr>
          <w:i/>
          <w:lang w:val="bg-BG"/>
        </w:rPr>
        <w:t>(образец 1)</w:t>
      </w:r>
      <w:r>
        <w:rPr>
          <w:lang w:val="bg-BG"/>
        </w:rPr>
        <w:t>.</w:t>
      </w:r>
    </w:p>
    <w:p w:rsidR="00BB2CDF" w:rsidRDefault="00BB2CDF" w:rsidP="0004009C">
      <w:pPr>
        <w:ind w:left="360"/>
        <w:jc w:val="both"/>
        <w:rPr>
          <w:lang w:val="bg-BG"/>
        </w:rPr>
      </w:pPr>
      <w:r>
        <w:rPr>
          <w:lang w:val="bg-BG"/>
        </w:rPr>
        <w:t xml:space="preserve">2. Подписан от участника </w:t>
      </w:r>
      <w:r w:rsidRPr="00416755">
        <w:rPr>
          <w:lang w:val="bg-BG"/>
        </w:rPr>
        <w:t>Списък на документите, съдъ</w:t>
      </w:r>
      <w:r>
        <w:rPr>
          <w:lang w:val="bg-BG"/>
        </w:rPr>
        <w:t xml:space="preserve">ржащи се в офертата – списъкът е подготвен по приложен образец </w:t>
      </w:r>
      <w:r w:rsidRPr="00835D9B">
        <w:rPr>
          <w:i/>
          <w:lang w:val="bg-BG"/>
        </w:rPr>
        <w:t>(образец 2)</w:t>
      </w:r>
      <w:r>
        <w:rPr>
          <w:lang w:val="bg-BG"/>
        </w:rPr>
        <w:t xml:space="preserve"> и трябва да съдържа детайлно описание на приложените документи.</w:t>
      </w:r>
    </w:p>
    <w:p w:rsidR="00BB2CDF" w:rsidRPr="00416755" w:rsidRDefault="00BB2CDF" w:rsidP="0004009C">
      <w:pPr>
        <w:ind w:left="360"/>
        <w:jc w:val="both"/>
        <w:rPr>
          <w:lang w:val="bg-BG"/>
        </w:rPr>
      </w:pPr>
      <w:r>
        <w:rPr>
          <w:lang w:val="bg-BG"/>
        </w:rPr>
        <w:t xml:space="preserve">3. </w:t>
      </w:r>
      <w:r w:rsidRPr="00100DAE">
        <w:rPr>
          <w:lang w:val="bg-BG"/>
        </w:rPr>
        <w:t>Нотариално заверено пълномощно на лицето, подписващо офертата, когато офертата (или някой документ от нея) не е подписана о</w:t>
      </w:r>
      <w:r>
        <w:rPr>
          <w:lang w:val="bg-BG"/>
        </w:rPr>
        <w:t>т управляващия и представляващ У</w:t>
      </w:r>
      <w:r w:rsidRPr="00100DAE">
        <w:rPr>
          <w:lang w:val="bg-BG"/>
        </w:rPr>
        <w:t>частника съгласно актуалната му регистрация, а от изрично упълномощен негов представител</w:t>
      </w:r>
      <w:r>
        <w:rPr>
          <w:lang w:val="bg-BG"/>
        </w:rPr>
        <w:t>. Пълномощното следва да се отнася за конкретната процедура.</w:t>
      </w:r>
    </w:p>
    <w:p w:rsidR="00BB2CDF" w:rsidRDefault="00BB2CDF" w:rsidP="0004009C">
      <w:pPr>
        <w:ind w:left="360"/>
        <w:jc w:val="both"/>
        <w:rPr>
          <w:lang w:val="bg-BG"/>
        </w:rPr>
      </w:pPr>
      <w:r>
        <w:rPr>
          <w:lang w:val="bg-BG"/>
        </w:rPr>
        <w:t xml:space="preserve">4. </w:t>
      </w:r>
      <w:r w:rsidRPr="00100DAE">
        <w:rPr>
          <w:lang w:val="bg-BG"/>
        </w:rPr>
        <w:t xml:space="preserve">Административни </w:t>
      </w:r>
      <w:r>
        <w:rPr>
          <w:lang w:val="bg-BG"/>
        </w:rPr>
        <w:t xml:space="preserve">сведения за Участника </w:t>
      </w:r>
      <w:r w:rsidRPr="00835D9B">
        <w:rPr>
          <w:i/>
          <w:lang w:val="bg-BG"/>
        </w:rPr>
        <w:t>(образец 3)</w:t>
      </w:r>
      <w:r>
        <w:rPr>
          <w:lang w:val="bg-BG"/>
        </w:rPr>
        <w:t>. Ако в процеса на процедурата се измени декларираната инфромация в Административните сведения, Участникът трябва да представи в срок от 5 работни дни попълнен образец 3 с актуалната инфромация.</w:t>
      </w:r>
    </w:p>
    <w:p w:rsidR="00BB2CDF" w:rsidRDefault="00BB2CDF" w:rsidP="0004009C">
      <w:pPr>
        <w:ind w:left="360"/>
        <w:jc w:val="both"/>
        <w:rPr>
          <w:lang w:val="bg-BG"/>
        </w:rPr>
      </w:pPr>
      <w:r>
        <w:rPr>
          <w:lang w:val="bg-BG"/>
        </w:rPr>
        <w:t>5</w:t>
      </w:r>
      <w:r w:rsidRPr="00416755">
        <w:rPr>
          <w:lang w:val="bg-BG"/>
        </w:rPr>
        <w:t xml:space="preserve">. </w:t>
      </w:r>
      <w:r>
        <w:rPr>
          <w:lang w:val="bg-BG"/>
        </w:rPr>
        <w:t xml:space="preserve"> Документи за регистрация на Участника. Участникът представя един от следните документи:</w:t>
      </w:r>
    </w:p>
    <w:p w:rsidR="00BB2CDF" w:rsidRPr="00474B3F" w:rsidRDefault="00BB2CDF" w:rsidP="00474B3F">
      <w:pPr>
        <w:ind w:left="360"/>
        <w:jc w:val="both"/>
        <w:rPr>
          <w:lang w:val="bg-BG"/>
        </w:rPr>
      </w:pPr>
      <w:r>
        <w:rPr>
          <w:lang w:val="bg-BG"/>
        </w:rPr>
        <w:lastRenderedPageBreak/>
        <w:t>5.1</w:t>
      </w:r>
      <w:r w:rsidRPr="00474B3F">
        <w:rPr>
          <w:lang w:val="bg-BG"/>
        </w:rPr>
        <w:t>.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w:t>
      </w:r>
    </w:p>
    <w:p w:rsidR="00BB2CDF" w:rsidRPr="00474B3F" w:rsidRDefault="00BB2CDF" w:rsidP="00474B3F">
      <w:pPr>
        <w:ind w:left="360"/>
        <w:jc w:val="both"/>
        <w:rPr>
          <w:lang w:val="bg-BG"/>
        </w:rPr>
      </w:pPr>
      <w:r w:rsidRPr="00474B3F">
        <w:rPr>
          <w:lang w:val="bg-BG"/>
        </w:rPr>
        <w:t>5.2. Копие от документа за самоличност, когато участникът е физическо лице;</w:t>
      </w:r>
    </w:p>
    <w:p w:rsidR="00BB2CDF" w:rsidRPr="00474B3F" w:rsidRDefault="00BB2CDF" w:rsidP="00474B3F">
      <w:pPr>
        <w:ind w:left="360"/>
        <w:jc w:val="both"/>
        <w:rPr>
          <w:lang w:val="bg-BG"/>
        </w:rPr>
      </w:pPr>
      <w:r w:rsidRPr="00474B3F">
        <w:rPr>
          <w:lang w:val="bg-BG"/>
        </w:rPr>
        <w:t>5.3.  Когато не е представен ЕИК съгласно Закона за търговския регистър, участниците юридически лица и еднолични търговци прилагат  Удостоверение за актуално състояние - за българско юридическо лице – оригинал или нотариално заверено копие, издаден не по-пано от 6 месеца от дата на обявяване на настоящата процедура;</w:t>
      </w:r>
    </w:p>
    <w:p w:rsidR="00BB2CDF" w:rsidRPr="00474B3F" w:rsidRDefault="00BB2CDF" w:rsidP="00474B3F">
      <w:pPr>
        <w:ind w:left="360"/>
        <w:jc w:val="both"/>
        <w:rPr>
          <w:lang w:val="bg-BG"/>
        </w:rPr>
      </w:pPr>
      <w:r w:rsidRPr="00474B3F">
        <w:rPr>
          <w:lang w:val="bg-BG"/>
        </w:rPr>
        <w:t>5.4. Документ за регистрация на чуждестранно лице съобразно националното му законодателство, издаден не по-рано от 6 месеца от дата на обявяване на настоящата процедура- представя се в официален превод на български език;</w:t>
      </w:r>
    </w:p>
    <w:p w:rsidR="00BB2CDF" w:rsidRPr="00474B3F" w:rsidRDefault="00BB2CDF" w:rsidP="00474B3F">
      <w:pPr>
        <w:ind w:left="360"/>
        <w:jc w:val="both"/>
        <w:rPr>
          <w:lang w:val="bg-BG"/>
        </w:rPr>
      </w:pPr>
      <w:r w:rsidRPr="00474B3F">
        <w:rPr>
          <w:lang w:val="bg-BG"/>
        </w:rPr>
        <w:t>5.5. За чуждестранно физическо лице – копие от документ за самоличност, с който лицето може да се представя в Република България, според законодателството на Република България с легализиран превод на български език;</w:t>
      </w:r>
    </w:p>
    <w:p w:rsidR="00BB2CDF" w:rsidRPr="00474B3F" w:rsidRDefault="00BB2CDF" w:rsidP="00474B3F">
      <w:pPr>
        <w:ind w:left="360"/>
        <w:jc w:val="both"/>
        <w:rPr>
          <w:lang w:val="bg-BG"/>
        </w:rPr>
      </w:pPr>
      <w:r w:rsidRPr="00474B3F">
        <w:rPr>
          <w:lang w:val="bg-BG"/>
        </w:rPr>
        <w:t>5.6. При участници обединения - документ, подписан от лицата в обединението, в който задължително се посочва представляващият; Всеки от Участниците представя  документ за регистрация съгласно 5.1. – 5.5.</w:t>
      </w:r>
    </w:p>
    <w:p w:rsidR="00BB2CDF" w:rsidRPr="00416755" w:rsidRDefault="00BB2CDF" w:rsidP="0004009C">
      <w:pPr>
        <w:ind w:left="360"/>
        <w:jc w:val="both"/>
        <w:rPr>
          <w:lang w:val="bg-BG"/>
        </w:rPr>
      </w:pPr>
      <w:r>
        <w:rPr>
          <w:lang w:val="bg-BG"/>
        </w:rPr>
        <w:t>6</w:t>
      </w:r>
      <w:r w:rsidRPr="00416755">
        <w:rPr>
          <w:lang w:val="bg-BG"/>
        </w:rPr>
        <w:t xml:space="preserve">. Декларация/декларации за липса на обстоятелствата по </w:t>
      </w:r>
      <w:r w:rsidRPr="00474B3F">
        <w:rPr>
          <w:lang w:val="bg-BG"/>
        </w:rPr>
        <w:t>чл. 47, ал. 1, т.1, б. "а", "б", "в", "г" и "д", т.2 и т.3,  ал. 2, т.1, т.2, предл. 1 и 2, т.3, т.4 и т.5  и ал. 5, т.1 и 2 от ЗОП. (образец 4);   Наличието на обстоятелства по чл.47, ал.2, т.1, т.2, предл. 1 и 2, т.3, т.4 и т.5 от ЗОП води до отстраняване, съобразно разпоредбата на чл.47, ал.3 от ЗОП. Обстоятелствата по чл.47, ал.2, предл.1 и 2 се отнасят до лишаване от право за упражняване на търговска дейност.</w:t>
      </w:r>
      <w:r>
        <w:rPr>
          <w:lang w:val="bg-BG"/>
        </w:rPr>
        <w:t xml:space="preserve"> </w:t>
      </w:r>
    </w:p>
    <w:p w:rsidR="00BB2CDF" w:rsidRPr="00416755" w:rsidRDefault="00BB2CDF" w:rsidP="0004009C">
      <w:pPr>
        <w:ind w:firstLine="360"/>
        <w:jc w:val="both"/>
        <w:rPr>
          <w:lang w:val="bg-BG"/>
        </w:rPr>
      </w:pPr>
      <w:r>
        <w:rPr>
          <w:lang w:val="bg-BG"/>
        </w:rPr>
        <w:t>7</w:t>
      </w:r>
      <w:r w:rsidRPr="00416755">
        <w:rPr>
          <w:lang w:val="bg-BG"/>
        </w:rPr>
        <w:t>.  Декларация за подизпълнителите по чл. 56 ал. 1 т. 8 от ЗОП</w:t>
      </w:r>
      <w:r>
        <w:rPr>
          <w:lang w:val="bg-BG"/>
        </w:rPr>
        <w:t xml:space="preserve">.  </w:t>
      </w:r>
      <w:r w:rsidRPr="00835D9B">
        <w:rPr>
          <w:i/>
          <w:lang w:val="bg-BG"/>
        </w:rPr>
        <w:t>(образец 5)</w:t>
      </w:r>
      <w:r w:rsidRPr="00416755">
        <w:rPr>
          <w:lang w:val="bg-BG"/>
        </w:rPr>
        <w:t>;</w:t>
      </w:r>
    </w:p>
    <w:p w:rsidR="00BB2CDF" w:rsidRPr="00835D9B" w:rsidRDefault="00BB2CDF" w:rsidP="0004009C">
      <w:pPr>
        <w:ind w:firstLine="360"/>
        <w:jc w:val="both"/>
        <w:rPr>
          <w:lang w:val="bg-BG"/>
        </w:rPr>
      </w:pPr>
      <w:r w:rsidRPr="00835D9B">
        <w:rPr>
          <w:lang w:val="bg-BG"/>
        </w:rPr>
        <w:t>8. Документи, доказв</w:t>
      </w:r>
      <w:r>
        <w:rPr>
          <w:lang w:val="bg-BG"/>
        </w:rPr>
        <w:t>ащи финансовите възможности на У</w:t>
      </w:r>
      <w:r w:rsidRPr="00835D9B">
        <w:rPr>
          <w:lang w:val="bg-BG"/>
        </w:rPr>
        <w:t>частника:</w:t>
      </w:r>
    </w:p>
    <w:p w:rsidR="00BB2CDF" w:rsidRPr="00474B3F" w:rsidRDefault="00BB2CDF" w:rsidP="00474B3F">
      <w:pPr>
        <w:pStyle w:val="BodyTextIndent"/>
        <w:ind w:left="360" w:right="283"/>
        <w:jc w:val="both"/>
        <w:rPr>
          <w:lang w:val="bg-BG"/>
        </w:rPr>
      </w:pPr>
      <w:r>
        <w:rPr>
          <w:lang w:val="bg-BG"/>
        </w:rPr>
        <w:t>8.</w:t>
      </w:r>
      <w:r w:rsidRPr="00474B3F">
        <w:rPr>
          <w:lang w:val="bg-BG"/>
        </w:rPr>
        <w:t>1. Копие от финансовия отчет и отчет за приходите и разходите за 2011 и 2012 години, в зависимост от датата, на която участникът е учреден или е започнал дейността си  – заверено от Участника. Документите се представят, когато публикуването им се изисква от законодателството на държавата, в която участникът е установен. Участникът може вместо представяне на документите да се позове на Търговския регистър, ако е посочен ЕИК и те са достъпни чрез него.</w:t>
      </w:r>
      <w:r>
        <w:rPr>
          <w:lang w:val="bg-BG"/>
        </w:rPr>
        <w:t xml:space="preserve"> </w:t>
      </w:r>
      <w:r w:rsidRPr="00474B3F">
        <w:rPr>
          <w:lang w:val="bg-BG"/>
        </w:rPr>
        <w:t xml:space="preserve"> Физическите лица, които по обективни причини не могат да представят изисканите документи, могат да докажат икономическото си състояние с всеки друг документ. В този случай възложителят счита за подходящи документи представянето на копие от данъчната декларация за последните две години (2011 и 2012 г.).</w:t>
      </w:r>
    </w:p>
    <w:p w:rsidR="00BB2CDF" w:rsidRPr="00474B3F" w:rsidRDefault="00BB2CDF" w:rsidP="00474B3F">
      <w:pPr>
        <w:pStyle w:val="BodyTextIndent"/>
        <w:ind w:left="360" w:right="283"/>
        <w:jc w:val="both"/>
        <w:rPr>
          <w:lang w:val="bg-BG"/>
        </w:rPr>
      </w:pPr>
      <w:r>
        <w:rPr>
          <w:lang w:val="bg-BG"/>
        </w:rPr>
        <w:t>8.</w:t>
      </w:r>
      <w:r w:rsidRPr="00474B3F">
        <w:rPr>
          <w:lang w:val="bg-BG"/>
        </w:rPr>
        <w:t>2. Информация за общия оборот и за оборота от стоките, сходни с обекта на поръчката, за последните три финансови приключили години, в зависимост от датата, на която Участникът е учреден или е започнал дейността си. Участникът трябва да има минимум оборот в размер на 150 000,00 (сто и петдесет хиляди) лева без ДДС за последните три финансови приключили години (образец 6).</w:t>
      </w:r>
    </w:p>
    <w:p w:rsidR="00BB2CDF" w:rsidRPr="00416755" w:rsidRDefault="00BB2CDF" w:rsidP="0016603A">
      <w:pPr>
        <w:ind w:firstLine="360"/>
        <w:jc w:val="both"/>
        <w:rPr>
          <w:lang w:val="bg-BG"/>
        </w:rPr>
      </w:pPr>
      <w:r>
        <w:rPr>
          <w:lang w:val="bg-BG"/>
        </w:rPr>
        <w:t>9</w:t>
      </w:r>
      <w:r w:rsidRPr="00416755">
        <w:rPr>
          <w:lang w:val="bg-BG"/>
        </w:rPr>
        <w:t>. Документи, доказва</w:t>
      </w:r>
      <w:r>
        <w:rPr>
          <w:lang w:val="bg-BG"/>
        </w:rPr>
        <w:t>щи техническите възможности на У</w:t>
      </w:r>
      <w:r w:rsidRPr="00416755">
        <w:rPr>
          <w:lang w:val="bg-BG"/>
        </w:rPr>
        <w:t>частника:</w:t>
      </w:r>
    </w:p>
    <w:p w:rsidR="00BB2CDF" w:rsidRPr="00474B3F" w:rsidRDefault="00BB2CDF" w:rsidP="00474B3F">
      <w:pPr>
        <w:ind w:left="360"/>
        <w:jc w:val="both"/>
        <w:rPr>
          <w:lang w:val="bg-BG"/>
        </w:rPr>
      </w:pPr>
      <w:r>
        <w:rPr>
          <w:lang w:val="bg-BG"/>
        </w:rPr>
        <w:t>9.</w:t>
      </w:r>
      <w:r w:rsidRPr="00474B3F">
        <w:rPr>
          <w:lang w:val="bg-BG"/>
        </w:rPr>
        <w:t>1. Сертификат за внедрена система за управление качеството по EN ISO 9001 или еквивалентен за Участника – заверено копие, придружено с превод на български език (когато документа е на чужд език) за участника. Сертификацията трябва да е с обхват обхвата на обществената поръчка.</w:t>
      </w:r>
      <w:r>
        <w:rPr>
          <w:lang w:val="bg-BG"/>
        </w:rPr>
        <w:t xml:space="preserve"> </w:t>
      </w:r>
      <w:r w:rsidRPr="00474B3F">
        <w:rPr>
          <w:lang w:val="bg-BG"/>
        </w:rPr>
        <w:t xml:space="preserve">Участникът може да представи и други </w:t>
      </w:r>
      <w:r w:rsidRPr="00474B3F">
        <w:rPr>
          <w:lang w:val="bg-BG"/>
        </w:rPr>
        <w:lastRenderedPageBreak/>
        <w:t>доказателства за еквивалентни мерки за осигуряване на качеството или за опазване на околната среда в съответствие с чл.53, ал.4 от ЗОП.</w:t>
      </w:r>
    </w:p>
    <w:p w:rsidR="00BB2CDF" w:rsidRPr="00474B3F" w:rsidRDefault="00BB2CDF" w:rsidP="00474B3F">
      <w:pPr>
        <w:ind w:left="360"/>
        <w:jc w:val="both"/>
        <w:rPr>
          <w:lang w:val="bg-BG"/>
        </w:rPr>
      </w:pPr>
      <w:r>
        <w:rPr>
          <w:lang w:val="bg-BG"/>
        </w:rPr>
        <w:t>9.</w:t>
      </w:r>
      <w:r w:rsidRPr="00474B3F">
        <w:rPr>
          <w:lang w:val="bg-BG"/>
        </w:rPr>
        <w:t>2. Оторизация от производителя (свободен текст) на предлаганото оборудване, удостоверяваща правото на Участника да извършва доставка, сервизно обслужване и обучение – оригинал или нотариално заверено копие;</w:t>
      </w:r>
    </w:p>
    <w:p w:rsidR="00BB2CDF" w:rsidRPr="00474B3F" w:rsidRDefault="00BB2CDF" w:rsidP="00474B3F">
      <w:pPr>
        <w:ind w:left="360"/>
        <w:jc w:val="both"/>
        <w:rPr>
          <w:lang w:val="bg-BG"/>
        </w:rPr>
      </w:pPr>
      <w:r>
        <w:rPr>
          <w:lang w:val="bg-BG"/>
        </w:rPr>
        <w:t>9.</w:t>
      </w:r>
      <w:r w:rsidRPr="00474B3F">
        <w:rPr>
          <w:lang w:val="bg-BG"/>
        </w:rPr>
        <w:t>3. Декларация, че Участникът разполага със собствен капацитет за извършване на инсталиране, пускане в експлоатация, гаранционно и извънгаранционно сервизно обслужване, придружена от описание на сервизното оборудване и инструменти или че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(образец 7);</w:t>
      </w:r>
    </w:p>
    <w:p w:rsidR="00BB2CDF" w:rsidRPr="00474B3F" w:rsidRDefault="00BB2CDF" w:rsidP="00474B3F">
      <w:pPr>
        <w:ind w:left="360"/>
        <w:jc w:val="both"/>
        <w:rPr>
          <w:lang w:val="bg-BG"/>
        </w:rPr>
      </w:pPr>
      <w:r>
        <w:rPr>
          <w:lang w:val="bg-BG"/>
        </w:rPr>
        <w:t>9.</w:t>
      </w:r>
      <w:r w:rsidRPr="00474B3F">
        <w:rPr>
          <w:lang w:val="bg-BG"/>
        </w:rPr>
        <w:t>4. Списък на сервизните инженери (образец 8). Участникът трябва да разполага поне с един сервизен инженер;</w:t>
      </w:r>
    </w:p>
    <w:p w:rsidR="00BB2CDF" w:rsidRPr="00474B3F" w:rsidRDefault="00BB2CDF" w:rsidP="00474B3F">
      <w:pPr>
        <w:ind w:left="360"/>
        <w:jc w:val="both"/>
        <w:rPr>
          <w:lang w:val="bg-BG"/>
        </w:rPr>
      </w:pPr>
      <w:r>
        <w:rPr>
          <w:lang w:val="bg-BG"/>
        </w:rPr>
        <w:t>9.</w:t>
      </w:r>
      <w:r w:rsidRPr="00474B3F">
        <w:rPr>
          <w:lang w:val="bg-BG"/>
        </w:rPr>
        <w:t>5. Заверени копия от дипломи и други документи на сервизните инженери, доказващи образованието и квалификацията им;</w:t>
      </w:r>
    </w:p>
    <w:p w:rsidR="00BB2CDF" w:rsidRPr="00474B3F" w:rsidRDefault="00BB2CDF" w:rsidP="00474B3F">
      <w:pPr>
        <w:ind w:left="360"/>
        <w:jc w:val="both"/>
        <w:rPr>
          <w:lang w:val="bg-BG"/>
        </w:rPr>
      </w:pPr>
      <w:r>
        <w:rPr>
          <w:lang w:val="bg-BG"/>
        </w:rPr>
        <w:t>9.</w:t>
      </w:r>
      <w:r w:rsidRPr="00474B3F">
        <w:rPr>
          <w:lang w:val="bg-BG"/>
        </w:rPr>
        <w:t>6. Документи, доказващи професионалния опит на сервизните инженери. Сервизните инженери трябва да имат повече от 5 години професионален опит. Професионалния опит се доказва със заверено копие от трудовата книжка или от трудови или граждански договори.</w:t>
      </w:r>
    </w:p>
    <w:p w:rsidR="00BB2CDF" w:rsidRPr="00474B3F" w:rsidRDefault="00BB2CDF" w:rsidP="00474B3F">
      <w:pPr>
        <w:ind w:left="360"/>
        <w:jc w:val="both"/>
        <w:rPr>
          <w:lang w:val="bg-BG"/>
        </w:rPr>
      </w:pPr>
      <w:r>
        <w:rPr>
          <w:lang w:val="bg-BG"/>
        </w:rPr>
        <w:t>9.</w:t>
      </w:r>
      <w:r w:rsidRPr="00474B3F">
        <w:rPr>
          <w:lang w:val="bg-BG"/>
        </w:rPr>
        <w:t>7. Сертификати на сервизните инженери за преминато обучени за сервизно обслужване – заверено копие или други документи, доказващи възможностите и опита на тези лица да изпълнят поръчката. Документите се представят в превод на български език, ако са издадени на чужд език.</w:t>
      </w:r>
    </w:p>
    <w:p w:rsidR="00BB2CDF" w:rsidRPr="00474B3F" w:rsidRDefault="00BB2CDF" w:rsidP="00474B3F">
      <w:pPr>
        <w:ind w:left="360"/>
        <w:jc w:val="both"/>
        <w:rPr>
          <w:lang w:val="bg-BG"/>
        </w:rPr>
      </w:pPr>
      <w:r>
        <w:rPr>
          <w:lang w:val="bg-BG"/>
        </w:rPr>
        <w:t>9.</w:t>
      </w:r>
      <w:r w:rsidRPr="00474B3F">
        <w:rPr>
          <w:lang w:val="bg-BG"/>
        </w:rPr>
        <w:t xml:space="preserve">8. Списък на специалистите, които ще въвеждат оборудването в експлоатация – оригинал (образец 9). Участникът трябва да разполага поне с един специалист, който ще въвежда оборудването в експлоатация. </w:t>
      </w:r>
    </w:p>
    <w:p w:rsidR="00BB2CDF" w:rsidRPr="00474B3F" w:rsidRDefault="00BB2CDF" w:rsidP="00474B3F">
      <w:pPr>
        <w:ind w:left="360"/>
        <w:jc w:val="both"/>
        <w:rPr>
          <w:lang w:val="bg-BG"/>
        </w:rPr>
      </w:pPr>
      <w:r>
        <w:rPr>
          <w:lang w:val="bg-BG"/>
        </w:rPr>
        <w:t>9.</w:t>
      </w:r>
      <w:r w:rsidRPr="00474B3F">
        <w:rPr>
          <w:lang w:val="bg-BG"/>
        </w:rPr>
        <w:t>9. Копия от дипломи и други документи на специалистите, които ще въвеждат оборудването в експлоатация. Специалистите трябва да имат минимум 3 години професионален опит.</w:t>
      </w:r>
    </w:p>
    <w:p w:rsidR="00BB2CDF" w:rsidRPr="00474B3F" w:rsidRDefault="00BB2CDF" w:rsidP="00474B3F">
      <w:pPr>
        <w:ind w:left="360"/>
        <w:jc w:val="both"/>
        <w:rPr>
          <w:lang w:val="bg-BG"/>
        </w:rPr>
      </w:pPr>
      <w:r>
        <w:rPr>
          <w:lang w:val="bg-BG"/>
        </w:rPr>
        <w:t>9.</w:t>
      </w:r>
      <w:r w:rsidRPr="00474B3F">
        <w:rPr>
          <w:lang w:val="bg-BG"/>
        </w:rPr>
        <w:t>10. Списък на  граждански, трудови договори и др., доказващи минимум 3 години  професионален опит на специалистите, които ще въвеждат оборудването в експлоатация.</w:t>
      </w:r>
    </w:p>
    <w:p w:rsidR="00BB2CDF" w:rsidRPr="00474B3F" w:rsidRDefault="00BB2CDF" w:rsidP="00474B3F">
      <w:pPr>
        <w:ind w:left="360"/>
        <w:jc w:val="both"/>
        <w:rPr>
          <w:lang w:val="bg-BG"/>
        </w:rPr>
      </w:pPr>
      <w:r>
        <w:rPr>
          <w:lang w:val="bg-BG"/>
        </w:rPr>
        <w:t>9.</w:t>
      </w:r>
      <w:r w:rsidRPr="00474B3F">
        <w:rPr>
          <w:lang w:val="bg-BG"/>
        </w:rPr>
        <w:t>11. Сертификати на специалистите, които ще въвеждат оборудването в експлоатация за преминато обучение, организирано от производителите на оборудването или други документи, доказващи възможностите и опита на тези лица да изпълнят поръчката.</w:t>
      </w:r>
    </w:p>
    <w:p w:rsidR="00BB2CDF" w:rsidRPr="00416755" w:rsidRDefault="00BB2CDF" w:rsidP="0016603A">
      <w:pPr>
        <w:ind w:left="360"/>
        <w:jc w:val="both"/>
        <w:rPr>
          <w:lang w:val="bg-BG"/>
        </w:rPr>
      </w:pPr>
      <w:r>
        <w:rPr>
          <w:lang w:val="bg-BG"/>
        </w:rPr>
        <w:t>10</w:t>
      </w:r>
      <w:r w:rsidRPr="00416755">
        <w:rPr>
          <w:lang w:val="bg-BG"/>
        </w:rPr>
        <w:t>. Декларация по чл. 56 ал. 1 т. 12  от ЗОП за приемане условията в проекта на договор</w:t>
      </w:r>
      <w:r>
        <w:rPr>
          <w:lang w:val="bg-BG"/>
        </w:rPr>
        <w:t xml:space="preserve"> </w:t>
      </w:r>
      <w:r>
        <w:rPr>
          <w:i/>
          <w:lang w:val="bg-BG"/>
        </w:rPr>
        <w:t>(образец 10)</w:t>
      </w:r>
      <w:r w:rsidRPr="00416755">
        <w:rPr>
          <w:lang w:val="bg-BG"/>
        </w:rPr>
        <w:t>;</w:t>
      </w:r>
    </w:p>
    <w:p w:rsidR="00BB2CDF" w:rsidRPr="00416755" w:rsidRDefault="00BB2CDF" w:rsidP="0016603A">
      <w:pPr>
        <w:ind w:left="360"/>
        <w:jc w:val="both"/>
        <w:rPr>
          <w:lang w:val="bg-BG"/>
        </w:rPr>
      </w:pPr>
      <w:r>
        <w:rPr>
          <w:lang w:val="bg-BG"/>
        </w:rPr>
        <w:t>11</w:t>
      </w:r>
      <w:r w:rsidRPr="00416755">
        <w:rPr>
          <w:lang w:val="bg-BG"/>
        </w:rPr>
        <w:t xml:space="preserve">. </w:t>
      </w:r>
      <w:r w:rsidRPr="00B3593A">
        <w:rPr>
          <w:lang w:val="bg-BG"/>
        </w:rPr>
        <w:t>Документ за закупена документация за участие в процедурата</w:t>
      </w:r>
      <w:r>
        <w:rPr>
          <w:lang w:val="bg-BG"/>
        </w:rPr>
        <w:t xml:space="preserve"> – заверено от Участника копие</w:t>
      </w:r>
      <w:r w:rsidRPr="00416755">
        <w:rPr>
          <w:lang w:val="bg-BG"/>
        </w:rPr>
        <w:t>;</w:t>
      </w:r>
    </w:p>
    <w:p w:rsidR="00BB2CDF" w:rsidRPr="00677E48" w:rsidRDefault="00BB2CDF" w:rsidP="0016603A">
      <w:pPr>
        <w:ind w:firstLine="360"/>
        <w:jc w:val="both"/>
        <w:rPr>
          <w:lang w:val="bg-BG"/>
        </w:rPr>
      </w:pPr>
      <w:r w:rsidRPr="005A4895">
        <w:rPr>
          <w:lang w:val="bg-BG"/>
        </w:rPr>
        <w:t xml:space="preserve">12. </w:t>
      </w:r>
      <w:r>
        <w:rPr>
          <w:lang w:val="bg-BG"/>
        </w:rPr>
        <w:t>Гаранция за участие.</w:t>
      </w:r>
    </w:p>
    <w:p w:rsidR="00BB2CDF" w:rsidRPr="00645514" w:rsidRDefault="00BB2CDF" w:rsidP="0016603A">
      <w:pPr>
        <w:pStyle w:val="BodyText2"/>
        <w:spacing w:after="0" w:line="240" w:lineRule="auto"/>
        <w:ind w:firstLine="360"/>
        <w:jc w:val="both"/>
        <w:rPr>
          <w:i/>
          <w:sz w:val="24"/>
          <w:szCs w:val="24"/>
          <w:lang w:val="bg-BG"/>
        </w:rPr>
      </w:pPr>
      <w:r w:rsidRPr="00677E48">
        <w:rPr>
          <w:sz w:val="24"/>
          <w:szCs w:val="24"/>
          <w:lang w:val="bg-BG"/>
        </w:rPr>
        <w:t xml:space="preserve">13. </w:t>
      </w:r>
      <w:r>
        <w:rPr>
          <w:sz w:val="24"/>
          <w:szCs w:val="24"/>
          <w:lang w:val="bg-BG"/>
        </w:rPr>
        <w:t xml:space="preserve">Декларация за ново оборудване </w:t>
      </w:r>
      <w:r>
        <w:rPr>
          <w:i/>
          <w:sz w:val="24"/>
          <w:szCs w:val="24"/>
          <w:lang w:val="bg-BG"/>
        </w:rPr>
        <w:t>(Образец 11)</w:t>
      </w:r>
    </w:p>
    <w:p w:rsidR="00BB2CDF" w:rsidRPr="00645514" w:rsidRDefault="00BB2CDF" w:rsidP="0016603A">
      <w:pPr>
        <w:pStyle w:val="BodyText2"/>
        <w:spacing w:after="0" w:line="240" w:lineRule="auto"/>
        <w:ind w:firstLine="360"/>
        <w:jc w:val="both"/>
        <w:rPr>
          <w:i/>
          <w:sz w:val="24"/>
          <w:szCs w:val="24"/>
          <w:lang w:val="bg-BG"/>
        </w:rPr>
      </w:pPr>
      <w:r>
        <w:rPr>
          <w:sz w:val="24"/>
          <w:szCs w:val="24"/>
          <w:lang w:val="bg-BG"/>
        </w:rPr>
        <w:t>14</w:t>
      </w:r>
      <w:r w:rsidRPr="00677E48">
        <w:rPr>
          <w:sz w:val="24"/>
          <w:szCs w:val="24"/>
          <w:lang w:val="bg-BG"/>
        </w:rPr>
        <w:t xml:space="preserve">. </w:t>
      </w:r>
      <w:r>
        <w:rPr>
          <w:sz w:val="24"/>
          <w:szCs w:val="24"/>
          <w:lang w:val="bg-BG"/>
        </w:rPr>
        <w:t xml:space="preserve">Декларация за оборудване в производство </w:t>
      </w:r>
      <w:r>
        <w:rPr>
          <w:i/>
          <w:sz w:val="24"/>
          <w:szCs w:val="24"/>
          <w:lang w:val="bg-BG"/>
        </w:rPr>
        <w:t>(Образец 12)</w:t>
      </w:r>
    </w:p>
    <w:p w:rsidR="00BB2CDF" w:rsidRPr="00645514" w:rsidRDefault="00BB2CDF" w:rsidP="0016603A">
      <w:pPr>
        <w:pStyle w:val="BodyText2"/>
        <w:spacing w:after="0" w:line="240" w:lineRule="auto"/>
        <w:ind w:firstLine="360"/>
        <w:jc w:val="both"/>
        <w:rPr>
          <w:i/>
          <w:sz w:val="24"/>
          <w:szCs w:val="24"/>
          <w:lang w:val="bg-BG"/>
        </w:rPr>
      </w:pPr>
      <w:r>
        <w:rPr>
          <w:sz w:val="24"/>
          <w:szCs w:val="24"/>
          <w:lang w:val="bg-BG"/>
        </w:rPr>
        <w:t>15</w:t>
      </w:r>
      <w:r w:rsidRPr="00677E48">
        <w:rPr>
          <w:sz w:val="24"/>
          <w:szCs w:val="24"/>
          <w:lang w:val="bg-BG"/>
        </w:rPr>
        <w:t xml:space="preserve">. </w:t>
      </w:r>
      <w:r>
        <w:rPr>
          <w:sz w:val="24"/>
          <w:szCs w:val="24"/>
          <w:lang w:val="bg-BG"/>
        </w:rPr>
        <w:t xml:space="preserve">Декларация за резервни части </w:t>
      </w:r>
      <w:r>
        <w:rPr>
          <w:i/>
          <w:sz w:val="24"/>
          <w:szCs w:val="24"/>
          <w:lang w:val="bg-BG"/>
        </w:rPr>
        <w:t>(Образец 13)</w:t>
      </w:r>
    </w:p>
    <w:p w:rsidR="00BB2CDF" w:rsidRPr="00645514" w:rsidRDefault="00BB2CDF" w:rsidP="0016603A">
      <w:pPr>
        <w:pStyle w:val="BodyText2"/>
        <w:spacing w:after="0" w:line="240" w:lineRule="auto"/>
        <w:ind w:firstLine="360"/>
        <w:jc w:val="both"/>
        <w:rPr>
          <w:i/>
          <w:sz w:val="24"/>
          <w:szCs w:val="24"/>
          <w:lang w:val="bg-BG"/>
        </w:rPr>
      </w:pPr>
      <w:r>
        <w:rPr>
          <w:sz w:val="24"/>
          <w:szCs w:val="24"/>
          <w:lang w:val="bg-BG"/>
        </w:rPr>
        <w:t>16</w:t>
      </w:r>
      <w:r w:rsidRPr="00677E48">
        <w:rPr>
          <w:sz w:val="24"/>
          <w:szCs w:val="24"/>
          <w:lang w:val="bg-BG"/>
        </w:rPr>
        <w:t xml:space="preserve">. </w:t>
      </w:r>
      <w:r>
        <w:rPr>
          <w:sz w:val="24"/>
          <w:szCs w:val="24"/>
          <w:lang w:val="bg-BG"/>
        </w:rPr>
        <w:t xml:space="preserve">Декларация за подизпълнител </w:t>
      </w:r>
      <w:r>
        <w:rPr>
          <w:i/>
          <w:sz w:val="24"/>
          <w:szCs w:val="24"/>
          <w:lang w:val="bg-BG"/>
        </w:rPr>
        <w:t>(Образец 14)</w:t>
      </w:r>
    </w:p>
    <w:p w:rsidR="00BB2CDF" w:rsidRPr="00645514" w:rsidRDefault="00BB2CDF" w:rsidP="0016603A">
      <w:pPr>
        <w:pStyle w:val="BodyText2"/>
        <w:spacing w:after="0" w:line="240" w:lineRule="auto"/>
        <w:ind w:firstLine="360"/>
        <w:jc w:val="both"/>
        <w:rPr>
          <w:i/>
          <w:sz w:val="24"/>
          <w:szCs w:val="24"/>
          <w:lang w:val="bg-BG"/>
        </w:rPr>
      </w:pPr>
      <w:r>
        <w:rPr>
          <w:sz w:val="24"/>
          <w:szCs w:val="24"/>
          <w:lang w:val="bg-BG"/>
        </w:rPr>
        <w:t>17</w:t>
      </w:r>
      <w:r w:rsidRPr="00677E48">
        <w:rPr>
          <w:sz w:val="24"/>
          <w:szCs w:val="24"/>
          <w:lang w:val="bg-BG"/>
        </w:rPr>
        <w:t xml:space="preserve">. </w:t>
      </w:r>
      <w:r>
        <w:rPr>
          <w:sz w:val="24"/>
          <w:szCs w:val="24"/>
          <w:lang w:val="bg-BG"/>
        </w:rPr>
        <w:t xml:space="preserve">Декларация за конфликт на интереси </w:t>
      </w:r>
      <w:r>
        <w:rPr>
          <w:i/>
          <w:sz w:val="24"/>
          <w:szCs w:val="24"/>
          <w:lang w:val="bg-BG"/>
        </w:rPr>
        <w:t>(Образец 15)</w:t>
      </w:r>
    </w:p>
    <w:p w:rsidR="00BB2CDF" w:rsidRPr="00162C50" w:rsidRDefault="00BB2CDF" w:rsidP="0016603A">
      <w:pPr>
        <w:pStyle w:val="BodyText2"/>
        <w:spacing w:after="0" w:line="240" w:lineRule="auto"/>
        <w:ind w:firstLine="360"/>
        <w:jc w:val="both"/>
        <w:rPr>
          <w:sz w:val="24"/>
          <w:szCs w:val="24"/>
          <w:lang w:val="bg-BG"/>
        </w:rPr>
      </w:pPr>
      <w:r w:rsidRPr="00162C50">
        <w:rPr>
          <w:sz w:val="24"/>
          <w:szCs w:val="24"/>
          <w:lang w:val="bg-BG"/>
        </w:rPr>
        <w:t>18. Други документи за подбор, изискани от Възложителя.</w:t>
      </w:r>
    </w:p>
    <w:p w:rsidR="00BB2CDF" w:rsidRPr="00521D85" w:rsidRDefault="00BB2CDF" w:rsidP="0016603A">
      <w:pPr>
        <w:pStyle w:val="BodyText2"/>
        <w:spacing w:after="0" w:line="240" w:lineRule="auto"/>
        <w:ind w:left="360"/>
        <w:jc w:val="both"/>
        <w:rPr>
          <w:sz w:val="24"/>
          <w:szCs w:val="24"/>
        </w:rPr>
      </w:pPr>
      <w:r w:rsidRPr="00162C50">
        <w:rPr>
          <w:sz w:val="24"/>
          <w:szCs w:val="24"/>
          <w:lang w:val="bg-BG"/>
        </w:rPr>
        <w:lastRenderedPageBreak/>
        <w:t xml:space="preserve">19. </w:t>
      </w:r>
      <w:r>
        <w:rPr>
          <w:sz w:val="24"/>
          <w:szCs w:val="24"/>
        </w:rPr>
        <w:t>Когато У</w:t>
      </w:r>
      <w:r w:rsidRPr="00162C50">
        <w:rPr>
          <w:sz w:val="24"/>
          <w:szCs w:val="24"/>
        </w:rPr>
        <w:t xml:space="preserve">частникът в процедура е чуждестранно физическо или юридическо лице или техни обединения, офертата се подава на български език: документът за регистрация се представя в легализиран превод, а всички останали документи, които са на чужд език, се </w:t>
      </w:r>
      <w:r w:rsidRPr="00521D85">
        <w:rPr>
          <w:sz w:val="24"/>
          <w:szCs w:val="24"/>
        </w:rPr>
        <w:t xml:space="preserve">представят и в превод на български език. Когато Участник в процедурата е обединение, което не е юридическо лице, документите се представят съобразно изискванията на чл. </w:t>
      </w:r>
      <w:r>
        <w:rPr>
          <w:sz w:val="24"/>
          <w:szCs w:val="24"/>
          <w:lang w:val="bg-BG"/>
        </w:rPr>
        <w:t>5</w:t>
      </w:r>
      <w:r w:rsidRPr="00521D85">
        <w:rPr>
          <w:sz w:val="24"/>
          <w:szCs w:val="24"/>
        </w:rPr>
        <w:t xml:space="preserve">6 ал. </w:t>
      </w:r>
      <w:r>
        <w:rPr>
          <w:sz w:val="24"/>
          <w:szCs w:val="24"/>
          <w:lang w:val="bg-BG"/>
        </w:rPr>
        <w:t>3</w:t>
      </w:r>
      <w:r w:rsidRPr="00521D85">
        <w:rPr>
          <w:sz w:val="24"/>
          <w:szCs w:val="24"/>
        </w:rPr>
        <w:t xml:space="preserve"> от ЗОП</w:t>
      </w:r>
    </w:p>
    <w:p w:rsidR="00BB2CDF" w:rsidRDefault="00BB2CDF" w:rsidP="00736AA9">
      <w:pPr>
        <w:pStyle w:val="BodyText2"/>
        <w:spacing w:after="0" w:line="240" w:lineRule="auto"/>
        <w:ind w:firstLine="567"/>
        <w:jc w:val="both"/>
        <w:rPr>
          <w:b/>
          <w:sz w:val="24"/>
          <w:szCs w:val="24"/>
          <w:lang w:val="bg-BG"/>
        </w:rPr>
      </w:pPr>
    </w:p>
    <w:p w:rsidR="00BB2CDF" w:rsidRPr="000F0FE5" w:rsidRDefault="00BB2CDF" w:rsidP="0016603A">
      <w:pPr>
        <w:pStyle w:val="BodyText2"/>
        <w:spacing w:after="0" w:line="240" w:lineRule="auto"/>
        <w:ind w:left="360" w:firstLine="207"/>
        <w:jc w:val="both"/>
        <w:rPr>
          <w:sz w:val="24"/>
          <w:szCs w:val="24"/>
          <w:lang w:val="bg-BG"/>
        </w:rPr>
      </w:pPr>
      <w:r w:rsidRPr="000F0FE5">
        <w:rPr>
          <w:b/>
          <w:sz w:val="24"/>
          <w:szCs w:val="24"/>
          <w:lang w:val="bg-BG"/>
        </w:rPr>
        <w:t>II. Плик №2 с надпис „</w:t>
      </w:r>
      <w:r w:rsidRPr="000F0FE5">
        <w:rPr>
          <w:b/>
          <w:bCs/>
          <w:sz w:val="24"/>
          <w:szCs w:val="24"/>
          <w:lang w:val="bg-BG"/>
        </w:rPr>
        <w:t>Предложение за изпълнение на поръчката</w:t>
      </w:r>
      <w:r w:rsidRPr="000F0FE5">
        <w:rPr>
          <w:b/>
          <w:sz w:val="24"/>
          <w:szCs w:val="24"/>
          <w:lang w:val="bg-BG"/>
        </w:rPr>
        <w:t>”,</w:t>
      </w:r>
      <w:r w:rsidRPr="000F0FE5">
        <w:rPr>
          <w:sz w:val="24"/>
          <w:szCs w:val="24"/>
          <w:lang w:val="bg-BG"/>
        </w:rPr>
        <w:t xml:space="preserve"> в който се поставят документите, свързани с изпълнението на п</w:t>
      </w:r>
      <w:r>
        <w:rPr>
          <w:sz w:val="24"/>
          <w:szCs w:val="24"/>
          <w:lang w:val="bg-BG"/>
        </w:rPr>
        <w:t>оръчката, съобразно избрания от В</w:t>
      </w:r>
      <w:r w:rsidRPr="000F0FE5">
        <w:rPr>
          <w:sz w:val="24"/>
          <w:szCs w:val="24"/>
          <w:lang w:val="bg-BG"/>
        </w:rPr>
        <w:t>ъзложителя критерий и посочените в документацията изисквания:</w:t>
      </w:r>
    </w:p>
    <w:p w:rsidR="00BB2CDF" w:rsidRPr="00EF36B5" w:rsidRDefault="00BB2CDF" w:rsidP="0016603A">
      <w:pPr>
        <w:pStyle w:val="NoSpacing"/>
        <w:ind w:left="360" w:firstLine="207"/>
        <w:jc w:val="both"/>
      </w:pPr>
      <w:r w:rsidRPr="00EF36B5">
        <w:t>1. Техническо предложение</w:t>
      </w:r>
      <w:r w:rsidRPr="00EF36B5">
        <w:rPr>
          <w:i/>
        </w:rPr>
        <w:t xml:space="preserve"> </w:t>
      </w:r>
      <w:r>
        <w:rPr>
          <w:i/>
        </w:rPr>
        <w:t>(Образец 16</w:t>
      </w:r>
      <w:r w:rsidRPr="00EF36B5">
        <w:rPr>
          <w:i/>
        </w:rPr>
        <w:t xml:space="preserve">) </w:t>
      </w:r>
      <w:r w:rsidRPr="00EF36B5">
        <w:t>заедно с таблично приложение към него</w:t>
      </w:r>
      <w:r w:rsidRPr="00B93792">
        <w:t xml:space="preserve"> </w:t>
      </w:r>
      <w:r w:rsidRPr="00EF36B5">
        <w:t xml:space="preserve">„Таблица за техническо съответствие” на хартиен и електронен носител </w:t>
      </w:r>
      <w:r>
        <w:rPr>
          <w:i/>
        </w:rPr>
        <w:t>(Образец 17</w:t>
      </w:r>
      <w:r w:rsidRPr="00EF36B5">
        <w:rPr>
          <w:i/>
        </w:rPr>
        <w:t>)</w:t>
      </w:r>
      <w:r w:rsidRPr="00EF36B5">
        <w:t xml:space="preserve">. </w:t>
      </w:r>
    </w:p>
    <w:p w:rsidR="00BB2CDF" w:rsidRPr="00EF36B5" w:rsidRDefault="00BB2CDF" w:rsidP="0016603A">
      <w:pPr>
        <w:pStyle w:val="NoSpacing"/>
        <w:ind w:left="360" w:firstLine="207"/>
        <w:jc w:val="both"/>
      </w:pPr>
      <w:r w:rsidRPr="00EF36B5">
        <w:t xml:space="preserve">- Попълва се и се прилага таблица за техническо съответствие на предлаганото оборудване. В съответните графи се нанася следната информация: </w:t>
      </w:r>
    </w:p>
    <w:p w:rsidR="00BB2CDF" w:rsidRPr="00B93792" w:rsidRDefault="00BB2CDF" w:rsidP="00736AA9">
      <w:pPr>
        <w:pStyle w:val="NoSpacing"/>
        <w:ind w:firstLine="567"/>
        <w:jc w:val="both"/>
      </w:pPr>
      <w:r w:rsidRPr="00EF36B5">
        <w:t xml:space="preserve">  - № каталог в който се съдържа информация за конкретната характеристика</w:t>
      </w:r>
    </w:p>
    <w:p w:rsidR="00BB2CDF" w:rsidRPr="00B93792" w:rsidRDefault="00BB2CDF" w:rsidP="00736AA9">
      <w:pPr>
        <w:pStyle w:val="NoSpacing"/>
        <w:ind w:firstLine="567"/>
        <w:jc w:val="both"/>
      </w:pPr>
      <w:r w:rsidRPr="00B93792">
        <w:t xml:space="preserve">  - страница от каталога, на която се вижда съответствието </w:t>
      </w:r>
    </w:p>
    <w:p w:rsidR="00BB2CDF" w:rsidRPr="00B93792" w:rsidRDefault="00BB2CDF" w:rsidP="00736AA9">
      <w:pPr>
        <w:spacing w:after="120"/>
        <w:ind w:firstLine="709"/>
        <w:jc w:val="both"/>
        <w:rPr>
          <w:i/>
          <w:lang w:val="bg-BG"/>
        </w:rPr>
      </w:pPr>
      <w:r w:rsidRPr="00B41A76">
        <w:rPr>
          <w:lang w:val="bg-BG"/>
        </w:rPr>
        <w:t xml:space="preserve">2. Таблица с приложените каталози, брошури и друга документация </w:t>
      </w:r>
      <w:r w:rsidRPr="00B41A76">
        <w:rPr>
          <w:i/>
          <w:lang w:val="bg-BG"/>
        </w:rPr>
        <w:t>(Образец 18)</w:t>
      </w:r>
    </w:p>
    <w:p w:rsidR="00BB2CDF" w:rsidRPr="00416755" w:rsidRDefault="00BB2CDF" w:rsidP="0016603A">
      <w:pPr>
        <w:spacing w:after="120"/>
        <w:ind w:left="567" w:firstLine="142"/>
        <w:jc w:val="both"/>
        <w:rPr>
          <w:lang w:val="bg-BG"/>
        </w:rPr>
      </w:pPr>
      <w:r w:rsidRPr="00B93792">
        <w:rPr>
          <w:lang w:val="bg-BG"/>
        </w:rPr>
        <w:t>Номерирани оригинални каталози и брошури на оферираното оборудване, от които да е видно съответствието с посочените в Сравнителната таблица технически показатели и изискванията на Техническата спецификация.</w:t>
      </w:r>
      <w:r>
        <w:rPr>
          <w:lang w:val="bg-BG"/>
        </w:rPr>
        <w:t xml:space="preserve"> Всички представени технически документи се заверяват от Участника с  надпис “Вярно с оригинала”, подпис и печат на участника.</w:t>
      </w:r>
    </w:p>
    <w:p w:rsidR="00BB2CDF" w:rsidRPr="00416755" w:rsidRDefault="00BB2CDF" w:rsidP="00736AA9">
      <w:pPr>
        <w:pStyle w:val="NoSpacing"/>
        <w:ind w:firstLine="567"/>
        <w:jc w:val="both"/>
      </w:pPr>
      <w:r w:rsidRPr="00416755">
        <w:rPr>
          <w:b/>
          <w:lang w:val="en-US"/>
        </w:rPr>
        <w:t>III</w:t>
      </w:r>
      <w:r w:rsidRPr="00416755">
        <w:rPr>
          <w:b/>
        </w:rPr>
        <w:t>.</w:t>
      </w:r>
      <w:r w:rsidRPr="00416755">
        <w:t xml:space="preserve"> </w:t>
      </w:r>
      <w:r w:rsidRPr="00416755">
        <w:rPr>
          <w:b/>
        </w:rPr>
        <w:t>Плик №3</w:t>
      </w:r>
      <w:r w:rsidRPr="00416755">
        <w:t xml:space="preserve"> с надпис „Предлагана цена”, който съдържа:</w:t>
      </w:r>
    </w:p>
    <w:p w:rsidR="00BB2CDF" w:rsidRPr="00416755" w:rsidRDefault="00BB2CDF" w:rsidP="0016603A">
      <w:pPr>
        <w:pStyle w:val="NoSpacing"/>
        <w:spacing w:after="240"/>
        <w:ind w:left="567"/>
        <w:jc w:val="both"/>
      </w:pPr>
      <w:r>
        <w:t>Ценовото предложение на У</w:t>
      </w:r>
      <w:r w:rsidRPr="00EF36B5">
        <w:t xml:space="preserve">частника се подава на хартиен носител </w:t>
      </w:r>
      <w:r>
        <w:rPr>
          <w:i/>
        </w:rPr>
        <w:t>(образец 19</w:t>
      </w:r>
      <w:r w:rsidRPr="00EF36B5">
        <w:rPr>
          <w:i/>
        </w:rPr>
        <w:t>)</w:t>
      </w:r>
      <w:r w:rsidRPr="00EF36B5">
        <w:t>.</w:t>
      </w:r>
      <w:r w:rsidRPr="00416755">
        <w:t xml:space="preserve">  Цената е окончателна и не търпи промени за целия срок на договора. Предложената цена в ценовата оферта трябва да е в б</w:t>
      </w:r>
      <w:r>
        <w:t>ългарски лева, без включен ДДС.</w:t>
      </w:r>
    </w:p>
    <w:p w:rsidR="00BB2CDF" w:rsidRPr="00416755" w:rsidRDefault="00BB2CDF" w:rsidP="0016603A">
      <w:pPr>
        <w:pStyle w:val="NoSpacing"/>
        <w:spacing w:after="240"/>
        <w:ind w:left="567"/>
        <w:jc w:val="both"/>
      </w:pPr>
      <w:r w:rsidRPr="00416755">
        <w:t>При наличие на неяснота по повод на представени документи и/или декларирани обстоятелства, Възложителят има право да изиска допълнителни раз</w:t>
      </w:r>
      <w:r>
        <w:t>яснения и/или доказателства от У</w:t>
      </w:r>
      <w:r w:rsidRPr="00416755">
        <w:t>частника по реда на чл. 68 ал. 11 от ЗОП.</w:t>
      </w:r>
    </w:p>
    <w:p w:rsidR="00BB2CDF" w:rsidRPr="00A60028" w:rsidRDefault="00BB2CDF" w:rsidP="00736AA9">
      <w:pPr>
        <w:shd w:val="clear" w:color="auto" w:fill="FFFFFF"/>
        <w:ind w:firstLine="567"/>
        <w:jc w:val="both"/>
        <w:rPr>
          <w:b/>
        </w:rPr>
      </w:pPr>
      <w:r w:rsidRPr="00A60028">
        <w:rPr>
          <w:b/>
        </w:rPr>
        <w:t>5. ПОДАВАНЕ НА ОФЕРТАТА</w:t>
      </w:r>
    </w:p>
    <w:p w:rsidR="00BB2CDF" w:rsidRDefault="00BB2CDF" w:rsidP="00736AA9">
      <w:pPr>
        <w:pStyle w:val="NoSpacing"/>
        <w:ind w:firstLine="567"/>
        <w:jc w:val="both"/>
      </w:pPr>
      <w:r>
        <w:t>5.1. Участникът представя документите в 3 отделни плика.</w:t>
      </w:r>
    </w:p>
    <w:p w:rsidR="00BB2CDF" w:rsidRDefault="00BB2CDF" w:rsidP="00736AA9">
      <w:pPr>
        <w:pStyle w:val="NoSpacing"/>
        <w:ind w:firstLine="567"/>
        <w:jc w:val="both"/>
      </w:pPr>
    </w:p>
    <w:p w:rsidR="00BB2CDF" w:rsidRDefault="00BB2CDF" w:rsidP="00736AA9">
      <w:pPr>
        <w:pStyle w:val="NoSpacing"/>
        <w:ind w:firstLine="567"/>
        <w:jc w:val="both"/>
      </w:pPr>
      <w:r>
        <w:t>5.2. Пликовете се надписват както следва:</w:t>
      </w:r>
    </w:p>
    <w:p w:rsidR="00BB2CDF" w:rsidRDefault="00BB2CDF" w:rsidP="00736AA9">
      <w:pPr>
        <w:pStyle w:val="NoSpacing"/>
        <w:ind w:firstLine="567"/>
        <w:jc w:val="both"/>
      </w:pPr>
    </w:p>
    <w:p w:rsidR="00BB2CDF" w:rsidRDefault="00BB2CDF" w:rsidP="00736AA9">
      <w:pPr>
        <w:pStyle w:val="NoSpacing"/>
        <w:ind w:firstLine="567"/>
        <w:jc w:val="both"/>
      </w:pPr>
      <w:r w:rsidRPr="00F618E3">
        <w:rPr>
          <w:b/>
        </w:rPr>
        <w:t>Върху Плик</w:t>
      </w:r>
      <w:r>
        <w:rPr>
          <w:b/>
        </w:rPr>
        <w:t xml:space="preserve"> </w:t>
      </w:r>
      <w:r w:rsidRPr="00F618E3">
        <w:rPr>
          <w:b/>
        </w:rPr>
        <w:t>1</w:t>
      </w:r>
      <w:r>
        <w:t xml:space="preserve"> се поставя надпис в долния десен ъгъл:</w:t>
      </w:r>
    </w:p>
    <w:p w:rsidR="00BB2CDF" w:rsidRDefault="00BB2CDF" w:rsidP="00736AA9">
      <w:pPr>
        <w:pStyle w:val="NoSpacing"/>
        <w:ind w:firstLine="567"/>
        <w:jc w:val="both"/>
      </w:pPr>
      <w:r>
        <w:t>Плик 1, Документи за подбор</w:t>
      </w:r>
    </w:p>
    <w:p w:rsidR="00BB2CDF" w:rsidRDefault="00BB2CDF" w:rsidP="00736AA9">
      <w:pPr>
        <w:pStyle w:val="NoSpacing"/>
        <w:ind w:firstLine="567"/>
        <w:jc w:val="both"/>
      </w:pPr>
      <w:r>
        <w:t>Наименование на Участника</w:t>
      </w:r>
    </w:p>
    <w:p w:rsidR="00BB2CDF" w:rsidRDefault="00BB2CDF" w:rsidP="00736AA9">
      <w:pPr>
        <w:pStyle w:val="NoSpacing"/>
        <w:ind w:firstLine="567"/>
        <w:jc w:val="both"/>
      </w:pPr>
      <w:r>
        <w:t>Наименование на процедурата</w:t>
      </w:r>
    </w:p>
    <w:p w:rsidR="00BB2CDF" w:rsidRDefault="00BB2CDF" w:rsidP="00736AA9">
      <w:pPr>
        <w:pStyle w:val="NoSpacing"/>
        <w:ind w:firstLine="567"/>
        <w:jc w:val="both"/>
      </w:pPr>
    </w:p>
    <w:p w:rsidR="00BB2CDF" w:rsidRDefault="00BB2CDF" w:rsidP="00736AA9">
      <w:pPr>
        <w:pStyle w:val="NoSpacing"/>
        <w:ind w:firstLine="567"/>
        <w:jc w:val="both"/>
      </w:pPr>
      <w:r w:rsidRPr="00F618E3">
        <w:rPr>
          <w:b/>
        </w:rPr>
        <w:t>Върху Плик</w:t>
      </w:r>
      <w:r>
        <w:rPr>
          <w:b/>
        </w:rPr>
        <w:t xml:space="preserve"> 2</w:t>
      </w:r>
      <w:r>
        <w:t xml:space="preserve"> се поставя надпис в долния десен ъгъл:</w:t>
      </w:r>
    </w:p>
    <w:p w:rsidR="00BB2CDF" w:rsidRDefault="00BB2CDF" w:rsidP="005B71DB">
      <w:pPr>
        <w:pStyle w:val="NoSpacing"/>
        <w:ind w:firstLine="567"/>
        <w:jc w:val="both"/>
      </w:pPr>
      <w:r w:rsidRPr="00896F2A">
        <w:t xml:space="preserve">Плик 2, </w:t>
      </w:r>
      <w:r w:rsidRPr="00896F2A">
        <w:rPr>
          <w:bCs/>
        </w:rPr>
        <w:t>Предложение за изпълнение на поръчката</w:t>
      </w:r>
    </w:p>
    <w:p w:rsidR="00BB2CDF" w:rsidRDefault="00BB2CDF" w:rsidP="00736AA9">
      <w:pPr>
        <w:pStyle w:val="NoSpacing"/>
        <w:ind w:firstLine="567"/>
        <w:jc w:val="both"/>
      </w:pPr>
      <w:r>
        <w:t>Наименование на Участника</w:t>
      </w:r>
    </w:p>
    <w:p w:rsidR="00BB2CDF" w:rsidRDefault="00BB2CDF" w:rsidP="00736AA9">
      <w:pPr>
        <w:pStyle w:val="NoSpacing"/>
        <w:ind w:firstLine="567"/>
        <w:jc w:val="both"/>
      </w:pPr>
      <w:r>
        <w:t>Наименование на процедурата</w:t>
      </w:r>
    </w:p>
    <w:p w:rsidR="00BB2CDF" w:rsidRDefault="00BB2CDF" w:rsidP="00736AA9">
      <w:pPr>
        <w:pStyle w:val="NoSpacing"/>
        <w:ind w:firstLine="567"/>
        <w:jc w:val="both"/>
      </w:pPr>
    </w:p>
    <w:p w:rsidR="00BB2CDF" w:rsidRDefault="00BB2CDF" w:rsidP="00736AA9">
      <w:pPr>
        <w:pStyle w:val="NoSpacing"/>
        <w:ind w:firstLine="567"/>
        <w:jc w:val="both"/>
      </w:pPr>
      <w:r w:rsidRPr="00F618E3">
        <w:rPr>
          <w:b/>
        </w:rPr>
        <w:lastRenderedPageBreak/>
        <w:t>Върху Плик</w:t>
      </w:r>
      <w:r>
        <w:rPr>
          <w:b/>
        </w:rPr>
        <w:t xml:space="preserve"> 3</w:t>
      </w:r>
      <w:r>
        <w:t xml:space="preserve"> се поставя надпис в долния десен ъгъл:</w:t>
      </w:r>
    </w:p>
    <w:p w:rsidR="00BB2CDF" w:rsidRDefault="00BB2CDF" w:rsidP="00736AA9">
      <w:pPr>
        <w:pStyle w:val="NoSpacing"/>
        <w:ind w:firstLine="567"/>
        <w:jc w:val="both"/>
      </w:pPr>
      <w:r>
        <w:t>Плик 3, Ценово предложение</w:t>
      </w:r>
    </w:p>
    <w:p w:rsidR="00BB2CDF" w:rsidRDefault="00BB2CDF" w:rsidP="00736AA9">
      <w:pPr>
        <w:pStyle w:val="NoSpacing"/>
        <w:ind w:firstLine="567"/>
        <w:jc w:val="both"/>
      </w:pPr>
      <w:r>
        <w:t>Обособена позиция 1, Наименование на Участника</w:t>
      </w:r>
    </w:p>
    <w:p w:rsidR="00BB2CDF" w:rsidRDefault="00BB2CDF" w:rsidP="00736AA9">
      <w:pPr>
        <w:pStyle w:val="NoSpacing"/>
        <w:ind w:firstLine="567"/>
        <w:jc w:val="both"/>
      </w:pPr>
      <w:r>
        <w:t>Наименование на процедурата</w:t>
      </w:r>
    </w:p>
    <w:p w:rsidR="00BB2CDF" w:rsidRDefault="00BB2CDF" w:rsidP="00736AA9">
      <w:pPr>
        <w:pStyle w:val="NoSpacing"/>
        <w:ind w:firstLine="567"/>
        <w:jc w:val="both"/>
      </w:pPr>
    </w:p>
    <w:p w:rsidR="00BB2CDF" w:rsidRDefault="00BB2CDF" w:rsidP="0016603A">
      <w:pPr>
        <w:pStyle w:val="NoSpacing"/>
        <w:ind w:left="567"/>
        <w:jc w:val="both"/>
      </w:pPr>
      <w:r>
        <w:t xml:space="preserve">5.3. Всички пликове се поставят </w:t>
      </w:r>
      <w:r w:rsidRPr="00416755">
        <w:t>в запечатан непрозрачен плик</w:t>
      </w:r>
      <w:r>
        <w:t>, на който се поставя в долния десен ъгъл надпис, съдържащ: наименованието на Участника, адрес за коресопонденция, телефон и електронен адрес. Документите се подават от У</w:t>
      </w:r>
      <w:r w:rsidRPr="00416755">
        <w:t xml:space="preserve">частника или от упълномощен от него представител лично, по пощата с препоръчано писмо с обратна разписка или с куриерска служба. Изпратените по пощата или с куриерска служба документи трябва да </w:t>
      </w:r>
      <w:r>
        <w:t>бъдат получени на посочения от В</w:t>
      </w:r>
      <w:r w:rsidRPr="00416755">
        <w:t>ъзложителя адрес преди крайния срок за получаване на оферти, посочен в обявлението..</w:t>
      </w:r>
    </w:p>
    <w:p w:rsidR="00BB2CDF" w:rsidRDefault="00BB2CDF" w:rsidP="00736AA9">
      <w:pPr>
        <w:pStyle w:val="NoSpacing"/>
        <w:ind w:firstLine="567"/>
        <w:jc w:val="both"/>
      </w:pPr>
      <w:r>
        <w:t>5.4. Всички пликове, в които се поставят документите, трябва да са непрозрачни и запечатани.</w:t>
      </w:r>
    </w:p>
    <w:p w:rsidR="00BB2CDF" w:rsidRDefault="00BB2CDF" w:rsidP="00736AA9">
      <w:pPr>
        <w:pStyle w:val="NoSpacing"/>
        <w:ind w:firstLine="567"/>
        <w:jc w:val="both"/>
      </w:pPr>
      <w:r>
        <w:t>5.5. Документите се изпращат на адрес: гр. Пловдив, ул. „Цар Асен” № 24, ПУ „ПАИСИЙ ХИЛЕНДАРСКИ”.</w:t>
      </w:r>
    </w:p>
    <w:p w:rsidR="00BB2CDF" w:rsidRDefault="00BB2CDF" w:rsidP="00736AA9">
      <w:pPr>
        <w:pStyle w:val="NoSpacing"/>
        <w:ind w:firstLine="567"/>
        <w:jc w:val="both"/>
      </w:pPr>
      <w:r>
        <w:t xml:space="preserve">5.6. Срок на получаване на офертите: </w:t>
      </w:r>
      <w:r w:rsidRPr="00474B3F">
        <w:t>06.02.2014г до 16:00 часа</w:t>
      </w:r>
      <w:r>
        <w:t>.</w:t>
      </w:r>
    </w:p>
    <w:p w:rsidR="00BB2CDF" w:rsidRDefault="00BB2CDF" w:rsidP="0016603A">
      <w:pPr>
        <w:pStyle w:val="NoSpacing"/>
        <w:ind w:left="567"/>
        <w:jc w:val="both"/>
      </w:pPr>
      <w:r>
        <w:t>5.7. Оферти, получени след крайния срок за подаване на документите не се приемат и се връщат на Участника.</w:t>
      </w:r>
    </w:p>
    <w:p w:rsidR="00BB2CDF" w:rsidRPr="00416755" w:rsidRDefault="00BB2CDF" w:rsidP="0016603A">
      <w:pPr>
        <w:pStyle w:val="NoSpacing"/>
        <w:ind w:left="567"/>
        <w:jc w:val="both"/>
      </w:pPr>
      <w:r>
        <w:t>5.8. Документи получени в плик с нарушена цялост не се приемат и се връщат на Участника</w:t>
      </w:r>
    </w:p>
    <w:p w:rsidR="00BB2CDF" w:rsidRDefault="00BB2CDF" w:rsidP="00736AA9">
      <w:pPr>
        <w:pStyle w:val="NoSpacing"/>
        <w:jc w:val="both"/>
      </w:pPr>
    </w:p>
    <w:p w:rsidR="00BB2CDF" w:rsidRPr="00D51691" w:rsidRDefault="00BB2CDF" w:rsidP="0016603A">
      <w:pPr>
        <w:ind w:firstLine="567"/>
        <w:rPr>
          <w:b/>
          <w:bCs/>
          <w:lang w:val="bg-BG"/>
        </w:rPr>
      </w:pPr>
      <w:r>
        <w:rPr>
          <w:b/>
          <w:bCs/>
          <w:lang w:val="bg-BG"/>
        </w:rPr>
        <w:t xml:space="preserve">6. </w:t>
      </w:r>
      <w:r w:rsidRPr="00D51691">
        <w:rPr>
          <w:b/>
          <w:bCs/>
          <w:lang w:val="bg-BG"/>
        </w:rPr>
        <w:t>ПРОВЕЖДАНЕ НА ИЗБОРА:</w:t>
      </w:r>
    </w:p>
    <w:p w:rsidR="00BB2CDF" w:rsidRPr="00D51691" w:rsidRDefault="00BB2CDF" w:rsidP="0016603A">
      <w:pPr>
        <w:ind w:firstLine="567"/>
        <w:jc w:val="both"/>
        <w:rPr>
          <w:bCs/>
          <w:lang w:val="bg-BG"/>
        </w:rPr>
      </w:pPr>
      <w:r w:rsidRPr="00D51691">
        <w:rPr>
          <w:bCs/>
          <w:lang w:val="bg-BG"/>
        </w:rPr>
        <w:t>6.1.  Отваряне и преглед на офертите:</w:t>
      </w:r>
    </w:p>
    <w:p w:rsidR="00BB2CDF" w:rsidRPr="005949E6" w:rsidRDefault="00BB2CDF" w:rsidP="0016603A">
      <w:pPr>
        <w:ind w:left="567" w:firstLine="141"/>
        <w:jc w:val="both"/>
        <w:rPr>
          <w:b/>
          <w:bCs/>
          <w:lang w:val="bg-BG"/>
        </w:rPr>
      </w:pPr>
      <w:r w:rsidRPr="005949E6">
        <w:rPr>
          <w:lang w:val="bg-BG"/>
        </w:rPr>
        <w:t xml:space="preserve">Изпълнителят на обществената поръчка ще бъде определен при използването на критерий </w:t>
      </w:r>
      <w:r w:rsidRPr="005949E6">
        <w:rPr>
          <w:b/>
          <w:bCs/>
          <w:lang w:val="bg-BG"/>
        </w:rPr>
        <w:t>„икономически най-изгодна оферта”</w:t>
      </w:r>
      <w:r w:rsidRPr="005949E6">
        <w:rPr>
          <w:lang w:val="bg-BG"/>
        </w:rPr>
        <w:t>.</w:t>
      </w:r>
      <w:r>
        <w:rPr>
          <w:lang w:val="bg-BG"/>
        </w:rPr>
        <w:t xml:space="preserve"> </w:t>
      </w:r>
    </w:p>
    <w:p w:rsidR="00BB2CDF" w:rsidRPr="005949E6" w:rsidRDefault="00BB2CDF" w:rsidP="0016603A">
      <w:pPr>
        <w:ind w:left="567"/>
        <w:jc w:val="both"/>
        <w:rPr>
          <w:lang w:val="bg-BG"/>
        </w:rPr>
      </w:pPr>
      <w:r w:rsidRPr="005949E6">
        <w:rPr>
          <w:lang w:val="bg-BG"/>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и я обявява в деня, определен за отварянето им. При промяна на датата и часа на отваряне на офертите участниците се уведомяват писмено.</w:t>
      </w:r>
    </w:p>
    <w:p w:rsidR="00BB2CDF" w:rsidRPr="005949E6" w:rsidRDefault="00BB2CDF" w:rsidP="0016603A">
      <w:pPr>
        <w:ind w:left="567"/>
        <w:jc w:val="both"/>
        <w:rPr>
          <w:lang w:val="bg-BG"/>
        </w:rPr>
      </w:pPr>
      <w:r w:rsidRPr="005949E6">
        <w:rPr>
          <w:lang w:val="bg-BG"/>
        </w:rPr>
        <w:t>Възложителят определя срок за приключване на работата на комисията, който не може да е по - дълъг от срока на валидност на офертите.</w:t>
      </w:r>
    </w:p>
    <w:p w:rsidR="00BB2CDF" w:rsidRPr="005949E6" w:rsidRDefault="00BB2CDF" w:rsidP="0016603A">
      <w:pPr>
        <w:ind w:left="567"/>
        <w:jc w:val="both"/>
        <w:rPr>
          <w:lang w:val="bg-BG"/>
        </w:rPr>
      </w:pPr>
      <w:r w:rsidRPr="005949E6">
        <w:rPr>
          <w:lang w:val="bg-BG"/>
        </w:rPr>
        <w:t>Действията на комисията по чл. 68, ал. 4 и 5 и чл. 69а, ал. 3 от ЗОП са публични и на тях имат право да присъстват участниците в процедурата, представители на средствата за масова информация и на юридически лица с нестопанска цел. Участниците в процедурата, могат да присъстват лично (в този случай представят лична карта и документ, удостоверяващ, че са закон</w:t>
      </w:r>
      <w:r>
        <w:rPr>
          <w:lang w:val="bg-BG"/>
        </w:rPr>
        <w:t>ни представители на съответния У</w:t>
      </w:r>
      <w:r w:rsidRPr="005949E6">
        <w:rPr>
          <w:lang w:val="bg-BG"/>
        </w:rPr>
        <w:t>частник) или чрез упълномощени представители (с изрично нотариално заверено пълномощно за настоящата процедура за възлагане на обществена поръчка).</w:t>
      </w:r>
    </w:p>
    <w:p w:rsidR="00BB2CDF" w:rsidRPr="005949E6" w:rsidRDefault="00BB2CDF" w:rsidP="0016603A">
      <w:pPr>
        <w:ind w:left="567"/>
        <w:jc w:val="both"/>
        <w:rPr>
          <w:lang w:val="bg-BG"/>
        </w:rPr>
      </w:pPr>
      <w:r w:rsidRPr="005949E6">
        <w:rPr>
          <w:lang w:val="bg-BG"/>
        </w:rPr>
        <w:t>На своето първо заседание комисията започва работа след получаване на списъка с участниците и представените оферти, като отваря офертите по реда на тяхното постъпване и проверява за наличието на запечатани пликове, съгласно указанията по раздел II, след което най-малко трима от нейните</w:t>
      </w:r>
      <w:r>
        <w:rPr>
          <w:lang w:val="bg-BG"/>
        </w:rPr>
        <w:t xml:space="preserve"> членове подписват плик</w:t>
      </w:r>
      <w:r w:rsidRPr="005949E6">
        <w:rPr>
          <w:lang w:val="bg-BG"/>
        </w:rPr>
        <w:t xml:space="preserve"> № 3. Независимо от избрания</w:t>
      </w:r>
      <w:r>
        <w:rPr>
          <w:lang w:val="bg-BG"/>
        </w:rPr>
        <w:t xml:space="preserve"> критерий комисията предлага </w:t>
      </w:r>
      <w:r w:rsidRPr="005949E6">
        <w:rPr>
          <w:lang w:val="bg-BG"/>
        </w:rPr>
        <w:t>един представител от присъстващит</w:t>
      </w:r>
      <w:r>
        <w:rPr>
          <w:lang w:val="bg-BG"/>
        </w:rPr>
        <w:t>е участници да подпише плик</w:t>
      </w:r>
      <w:r w:rsidRPr="005949E6">
        <w:rPr>
          <w:lang w:val="bg-BG"/>
        </w:rPr>
        <w:t xml:space="preserve"> № 3 на останалите участници.</w:t>
      </w:r>
    </w:p>
    <w:p w:rsidR="00BB2CDF" w:rsidRPr="005949E6" w:rsidRDefault="00BB2CDF" w:rsidP="0016603A">
      <w:pPr>
        <w:ind w:left="567"/>
        <w:jc w:val="both"/>
        <w:rPr>
          <w:lang w:val="bg-BG"/>
        </w:rPr>
      </w:pPr>
      <w:r w:rsidRPr="005949E6">
        <w:rPr>
          <w:lang w:val="bg-BG"/>
        </w:rPr>
        <w:lastRenderedPageBreak/>
        <w:t xml:space="preserve">След това, съгласно чл. 68, ал. 5 </w:t>
      </w:r>
      <w:r>
        <w:rPr>
          <w:lang w:val="bg-BG"/>
        </w:rPr>
        <w:t>от ЗОП комисията отваря плик</w:t>
      </w:r>
      <w:r w:rsidRPr="005949E6">
        <w:rPr>
          <w:lang w:val="bg-BG"/>
        </w:rPr>
        <w:t xml:space="preserve"> № 2 и най-малко трима от членовете й подписват всички документи, съдържащи се в него. Комисията </w:t>
      </w:r>
      <w:r>
        <w:rPr>
          <w:lang w:val="bg-BG"/>
        </w:rPr>
        <w:t xml:space="preserve">предлага </w:t>
      </w:r>
      <w:r w:rsidRPr="005949E6">
        <w:rPr>
          <w:lang w:val="bg-BG"/>
        </w:rPr>
        <w:t>един представител от присъстващите участници да</w:t>
      </w:r>
      <w:r>
        <w:rPr>
          <w:lang w:val="bg-BG"/>
        </w:rPr>
        <w:t xml:space="preserve"> подпише документите в плик</w:t>
      </w:r>
      <w:r w:rsidRPr="005949E6">
        <w:rPr>
          <w:lang w:val="bg-BG"/>
        </w:rPr>
        <w:t xml:space="preserve"> № 2 на останалите участници.</w:t>
      </w:r>
      <w:r>
        <w:rPr>
          <w:lang w:val="bg-BG"/>
        </w:rPr>
        <w:t xml:space="preserve"> </w:t>
      </w:r>
    </w:p>
    <w:p w:rsidR="00BB2CDF" w:rsidRPr="005949E6" w:rsidRDefault="00BB2CDF" w:rsidP="0016603A">
      <w:pPr>
        <w:ind w:firstLine="567"/>
        <w:jc w:val="both"/>
        <w:rPr>
          <w:lang w:val="bg-BG"/>
        </w:rPr>
      </w:pPr>
      <w:r w:rsidRPr="005949E6">
        <w:rPr>
          <w:lang w:val="bg-BG"/>
        </w:rPr>
        <w:t>Комисията след това отваря плик № 1 и оповестява документите, които той съдържа.</w:t>
      </w:r>
    </w:p>
    <w:p w:rsidR="00BB2CDF" w:rsidRPr="005949E6" w:rsidRDefault="00BB2CDF" w:rsidP="0016603A">
      <w:pPr>
        <w:ind w:left="567"/>
        <w:jc w:val="both"/>
        <w:rPr>
          <w:lang w:val="bg-BG"/>
        </w:rPr>
      </w:pPr>
      <w:r>
        <w:rPr>
          <w:lang w:val="bg-BG"/>
        </w:rPr>
        <w:t xml:space="preserve">6.2. Протокол 1. </w:t>
      </w:r>
      <w:r w:rsidRPr="005949E6">
        <w:rPr>
          <w:lang w:val="bg-BG"/>
        </w:rPr>
        <w:t>Комисията изготвя и изпраща на участниците протокол с констатациите си относно наличието и редовността на представените в плик № 1 документи. В протокола се описват липсващите документи или констатираните нередовности, посочва се точно вида на документа или документите, които следва да се представят допълнително от участниците и срока за представянето им. Срокът, в който участниците трябва да представят липсващите документи е еднакъв за всички и не може да бъде по-дълъг от 5 дни, считано от датата на</w:t>
      </w:r>
      <w:r>
        <w:rPr>
          <w:lang w:val="bg-BG"/>
        </w:rPr>
        <w:t xml:space="preserve"> получаване на протокола, като У</w:t>
      </w:r>
      <w:r w:rsidRPr="005949E6">
        <w:rPr>
          <w:lang w:val="bg-BG"/>
        </w:rPr>
        <w:t>частникът няма право да представя други документи освен посочените.</w:t>
      </w:r>
    </w:p>
    <w:p w:rsidR="00BB2CDF" w:rsidRPr="005949E6" w:rsidRDefault="00BB2CDF" w:rsidP="0016603A">
      <w:pPr>
        <w:ind w:left="567"/>
        <w:jc w:val="both"/>
        <w:rPr>
          <w:lang w:val="bg-BG"/>
        </w:rPr>
      </w:pPr>
      <w:r w:rsidRPr="005949E6">
        <w:rPr>
          <w:lang w:val="bg-BG"/>
        </w:rPr>
        <w:t>След изтичането на посочения в протокола срок, за представяне на липсващи документи, комисията проверява съответствието на документите в плик № 1, включително допълнително представените, с критериите за подбор, поставени от Възложителя. Комисията не разглежда документите в пликове № 2 на участниците, които не отговарят на критериите за подбор.</w:t>
      </w:r>
    </w:p>
    <w:p w:rsidR="00BB2CDF" w:rsidRDefault="00BB2CDF" w:rsidP="00736AA9">
      <w:pPr>
        <w:ind w:firstLine="720"/>
        <w:jc w:val="both"/>
        <w:rPr>
          <w:lang w:val="bg-BG"/>
        </w:rPr>
      </w:pPr>
      <w:r>
        <w:rPr>
          <w:lang w:val="bg-BG"/>
        </w:rPr>
        <w:t>6.3. Отваряне на ценовите оферти:</w:t>
      </w:r>
    </w:p>
    <w:p w:rsidR="00BB2CDF" w:rsidRPr="005949E6" w:rsidRDefault="00BB2CDF" w:rsidP="00F64669">
      <w:pPr>
        <w:ind w:left="720"/>
        <w:jc w:val="both"/>
        <w:rPr>
          <w:lang w:val="bg-BG"/>
        </w:rPr>
      </w:pPr>
      <w:r>
        <w:rPr>
          <w:lang w:val="bg-BG"/>
        </w:rPr>
        <w:t>Пликът с цената, предлагана от У</w:t>
      </w:r>
      <w:r w:rsidRPr="005949E6">
        <w:rPr>
          <w:lang w:val="bg-BG"/>
        </w:rPr>
        <w:t>частник, чиято оферта не отговаря на изискваният</w:t>
      </w:r>
      <w:r>
        <w:rPr>
          <w:lang w:val="bg-BG"/>
        </w:rPr>
        <w:t xml:space="preserve">а на Възложителя, не се отваря. </w:t>
      </w:r>
      <w:r w:rsidRPr="005949E6">
        <w:rPr>
          <w:lang w:val="bg-BG"/>
        </w:rPr>
        <w:t>Кога</w:t>
      </w:r>
      <w:r>
        <w:rPr>
          <w:lang w:val="bg-BG"/>
        </w:rPr>
        <w:t>то критерият е икономически най-</w:t>
      </w:r>
      <w:r w:rsidRPr="005949E6">
        <w:rPr>
          <w:lang w:val="bg-BG"/>
        </w:rPr>
        <w:t>изгодна оферта, комисията отваря плика с предлаганата цена, след като е изпълнила следните действия:</w:t>
      </w:r>
    </w:p>
    <w:p w:rsidR="00BB2CDF" w:rsidRPr="005949E6" w:rsidRDefault="00BB2CDF" w:rsidP="00F64669">
      <w:pPr>
        <w:pStyle w:val="NormalWeb"/>
        <w:spacing w:before="0" w:beforeAutospacing="0" w:after="0" w:afterAutospacing="0"/>
        <w:ind w:left="720"/>
        <w:jc w:val="both"/>
      </w:pPr>
      <w:r>
        <w:t xml:space="preserve">- </w:t>
      </w:r>
      <w:r w:rsidRPr="005949E6">
        <w:t>разгл</w:t>
      </w:r>
      <w:r>
        <w:t>едала е предложенията в плик</w:t>
      </w:r>
      <w:r w:rsidRPr="005949E6">
        <w:t xml:space="preserve"> № 2 за установяване на съответствието им с изискванията на Възложителя;</w:t>
      </w:r>
    </w:p>
    <w:p w:rsidR="00BB2CDF" w:rsidRPr="005949E6" w:rsidRDefault="00BB2CDF" w:rsidP="00F64669">
      <w:pPr>
        <w:pStyle w:val="NormalWeb"/>
        <w:spacing w:before="0" w:beforeAutospacing="0" w:after="0" w:afterAutospacing="0"/>
        <w:ind w:left="720"/>
        <w:jc w:val="both"/>
      </w:pPr>
      <w:r>
        <w:t xml:space="preserve">- </w:t>
      </w:r>
      <w:r w:rsidRPr="005949E6">
        <w:t xml:space="preserve">извършила е проверка за наличие на основанията по </w:t>
      </w:r>
      <w:hyperlink r:id="rId8" w:history="1">
        <w:r w:rsidRPr="0056273A">
          <w:rPr>
            <w:rStyle w:val="Hyperlink"/>
            <w:color w:val="000000"/>
          </w:rPr>
          <w:t>чл. 70, ал. 1</w:t>
        </w:r>
      </w:hyperlink>
      <w:r w:rsidRPr="005949E6">
        <w:t xml:space="preserve"> от</w:t>
      </w:r>
      <w:r>
        <w:t xml:space="preserve"> ЗОП за предложенията в плик</w:t>
      </w:r>
      <w:r w:rsidRPr="005949E6">
        <w:t xml:space="preserve"> № 2;</w:t>
      </w:r>
    </w:p>
    <w:p w:rsidR="00BB2CDF" w:rsidRPr="005949E6" w:rsidRDefault="00BB2CDF" w:rsidP="00736AA9">
      <w:pPr>
        <w:pStyle w:val="NormalWeb"/>
        <w:spacing w:before="0" w:beforeAutospacing="0" w:after="0" w:afterAutospacing="0"/>
        <w:ind w:firstLine="720"/>
        <w:jc w:val="both"/>
      </w:pPr>
      <w:r>
        <w:t xml:space="preserve">- </w:t>
      </w:r>
      <w:r w:rsidRPr="005949E6">
        <w:t>оценила е офертите по всички други показатели, различни от цената.</w:t>
      </w:r>
    </w:p>
    <w:p w:rsidR="00BB2CDF" w:rsidRPr="005949E6" w:rsidRDefault="00BB2CDF" w:rsidP="00F64669">
      <w:pPr>
        <w:pStyle w:val="NormalWeb"/>
        <w:spacing w:before="0" w:beforeAutospacing="0" w:after="0" w:afterAutospacing="0"/>
        <w:ind w:left="720"/>
        <w:jc w:val="both"/>
      </w:pPr>
      <w:r w:rsidRPr="005949E6">
        <w:t>Комисията обявява по подходящ начин 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При отваряне на ценовите оферти комисията оповестява предлаганите цени.</w:t>
      </w:r>
    </w:p>
    <w:p w:rsidR="00BB2CDF" w:rsidRPr="005949E6" w:rsidRDefault="00BB2CDF" w:rsidP="00F64669">
      <w:pPr>
        <w:pStyle w:val="NormalWeb"/>
        <w:spacing w:before="0" w:beforeAutospacing="0" w:after="0" w:afterAutospacing="0"/>
        <w:ind w:left="708" w:firstLine="12"/>
        <w:jc w:val="both"/>
      </w:pPr>
      <w:r>
        <w:t>К</w:t>
      </w:r>
      <w:r w:rsidRPr="005949E6">
        <w:t>омисията съобщава на присъстващите лица по чл. 69а, ал. 3 от ЗОП резултатите от оценяването на офертите по другите показатели.</w:t>
      </w:r>
    </w:p>
    <w:p w:rsidR="00BB2CDF" w:rsidRDefault="00BB2CDF" w:rsidP="00736AA9">
      <w:pPr>
        <w:ind w:firstLine="708"/>
        <w:jc w:val="both"/>
        <w:rPr>
          <w:lang w:val="bg-BG"/>
        </w:rPr>
      </w:pPr>
      <w:r>
        <w:rPr>
          <w:lang w:val="bg-BG"/>
        </w:rPr>
        <w:t xml:space="preserve">6.4. Проверка на заявената информация. </w:t>
      </w:r>
    </w:p>
    <w:p w:rsidR="00BB2CDF" w:rsidRPr="005949E6" w:rsidRDefault="00BB2CDF" w:rsidP="00F64669">
      <w:pPr>
        <w:ind w:left="708"/>
        <w:jc w:val="both"/>
        <w:rPr>
          <w:lang w:val="bg-BG"/>
        </w:rPr>
      </w:pPr>
      <w:r w:rsidRPr="005949E6">
        <w:rPr>
          <w:lang w:val="bg-BG"/>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BB2CDF" w:rsidRDefault="00BB2CDF" w:rsidP="00736AA9">
      <w:pPr>
        <w:ind w:firstLine="708"/>
        <w:jc w:val="both"/>
        <w:rPr>
          <w:lang w:val="bg-BG"/>
        </w:rPr>
      </w:pPr>
      <w:r>
        <w:rPr>
          <w:lang w:val="bg-BG"/>
        </w:rPr>
        <w:t>6.5. Обосновка на цена:</w:t>
      </w:r>
    </w:p>
    <w:p w:rsidR="00BB2CDF" w:rsidRPr="005949E6" w:rsidRDefault="00BB2CDF" w:rsidP="00F64669">
      <w:pPr>
        <w:ind w:left="708"/>
        <w:jc w:val="both"/>
        <w:rPr>
          <w:lang w:val="bg-BG"/>
        </w:rPr>
      </w:pPr>
      <w:r>
        <w:rPr>
          <w:lang w:val="bg-BG"/>
        </w:rPr>
        <w:t>Когато офертата на У</w:t>
      </w:r>
      <w:r w:rsidRPr="005949E6">
        <w:rPr>
          <w:lang w:val="bg-BG"/>
        </w:rPr>
        <w:t xml:space="preserve">частник съдържа предложение, което в зависимост от избрания критерий по </w:t>
      </w:r>
      <w:r w:rsidRPr="00A92335">
        <w:rPr>
          <w:rStyle w:val="samedocreference1"/>
          <w:color w:val="000000"/>
          <w:lang w:val="bg-BG"/>
        </w:rPr>
        <w:t>чл. 37, ал. 1 от ЗОП</w:t>
      </w:r>
      <w:r w:rsidRPr="00A92335">
        <w:rPr>
          <w:lang w:val="bg-BG"/>
        </w:rPr>
        <w:t xml:space="preserve"> </w:t>
      </w:r>
      <w:r>
        <w:rPr>
          <w:lang w:val="bg-BG"/>
        </w:rPr>
        <w:t>е с 20 % по-</w:t>
      </w:r>
      <w:r w:rsidRPr="005949E6">
        <w:rPr>
          <w:lang w:val="bg-BG"/>
        </w:rPr>
        <w:t xml:space="preserve">благоприятно от средната стойност на съответните предложения в останалите оферти,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w:t>
      </w:r>
      <w:r w:rsidRPr="005949E6">
        <w:rPr>
          <w:lang w:val="bg-BG"/>
        </w:rPr>
        <w:lastRenderedPageBreak/>
        <w:t>бъде по-кратък от три работни дни от получаване на искането за това. Комисията може да приеме писмената обосновка и да не отстрани офертата, когато са посочени обективни обстоятелства, свързани със:</w:t>
      </w:r>
    </w:p>
    <w:p w:rsidR="00BB2CDF" w:rsidRPr="005949E6" w:rsidRDefault="00BB2CDF" w:rsidP="00736AA9">
      <w:pPr>
        <w:ind w:firstLine="708"/>
        <w:jc w:val="both"/>
        <w:rPr>
          <w:lang w:val="bg-BG"/>
        </w:rPr>
      </w:pPr>
      <w:r>
        <w:rPr>
          <w:lang w:val="bg-BG"/>
        </w:rPr>
        <w:t xml:space="preserve">- </w:t>
      </w:r>
      <w:r w:rsidRPr="005949E6">
        <w:rPr>
          <w:lang w:val="bg-BG"/>
        </w:rPr>
        <w:t>оригинално решение за изпълнение на обществената поръчка;</w:t>
      </w:r>
    </w:p>
    <w:p w:rsidR="00BB2CDF" w:rsidRPr="005949E6" w:rsidRDefault="00BB2CDF" w:rsidP="00736AA9">
      <w:pPr>
        <w:ind w:firstLine="708"/>
        <w:jc w:val="both"/>
        <w:rPr>
          <w:lang w:val="bg-BG"/>
        </w:rPr>
      </w:pPr>
      <w:r>
        <w:rPr>
          <w:lang w:val="bg-BG"/>
        </w:rPr>
        <w:t>-</w:t>
      </w:r>
      <w:r w:rsidRPr="005949E6">
        <w:rPr>
          <w:lang w:val="bg-BG"/>
        </w:rPr>
        <w:t xml:space="preserve"> предложеното техническо решение;</w:t>
      </w:r>
    </w:p>
    <w:p w:rsidR="00BB2CDF" w:rsidRPr="005949E6" w:rsidRDefault="00BB2CDF" w:rsidP="00736AA9">
      <w:pPr>
        <w:ind w:firstLine="708"/>
        <w:jc w:val="both"/>
        <w:rPr>
          <w:lang w:val="bg-BG"/>
        </w:rPr>
      </w:pPr>
      <w:r>
        <w:rPr>
          <w:lang w:val="bg-BG"/>
        </w:rPr>
        <w:t>-</w:t>
      </w:r>
      <w:r w:rsidRPr="005949E6">
        <w:rPr>
          <w:lang w:val="bg-BG"/>
        </w:rPr>
        <w:t xml:space="preserve"> наличието на изключ</w:t>
      </w:r>
      <w:r>
        <w:rPr>
          <w:lang w:val="bg-BG"/>
        </w:rPr>
        <w:t>ително благоприятни условия за У</w:t>
      </w:r>
      <w:r w:rsidRPr="005949E6">
        <w:rPr>
          <w:lang w:val="bg-BG"/>
        </w:rPr>
        <w:t>частника;</w:t>
      </w:r>
    </w:p>
    <w:p w:rsidR="00BB2CDF" w:rsidRPr="005949E6" w:rsidRDefault="00BB2CDF" w:rsidP="00736AA9">
      <w:pPr>
        <w:ind w:firstLine="708"/>
        <w:jc w:val="both"/>
        <w:rPr>
          <w:lang w:val="bg-BG"/>
        </w:rPr>
      </w:pPr>
      <w:r>
        <w:rPr>
          <w:lang w:val="bg-BG"/>
        </w:rPr>
        <w:t>-</w:t>
      </w:r>
      <w:r w:rsidRPr="005949E6">
        <w:rPr>
          <w:lang w:val="bg-BG"/>
        </w:rPr>
        <w:t xml:space="preserve"> икономичност при изпълнение на обществената поръчка;</w:t>
      </w:r>
    </w:p>
    <w:p w:rsidR="00BB2CDF" w:rsidRPr="005949E6" w:rsidRDefault="00BB2CDF" w:rsidP="00736AA9">
      <w:pPr>
        <w:ind w:firstLine="708"/>
        <w:jc w:val="both"/>
        <w:rPr>
          <w:lang w:val="bg-BG"/>
        </w:rPr>
      </w:pPr>
      <w:r>
        <w:rPr>
          <w:lang w:val="bg-BG"/>
        </w:rPr>
        <w:t>-</w:t>
      </w:r>
      <w:r w:rsidRPr="005949E6">
        <w:rPr>
          <w:lang w:val="bg-BG"/>
        </w:rPr>
        <w:t xml:space="preserve"> получаване на държавна помощ.</w:t>
      </w:r>
    </w:p>
    <w:p w:rsidR="00BB2CDF" w:rsidRDefault="00BB2CDF" w:rsidP="00736AA9">
      <w:pPr>
        <w:ind w:firstLine="708"/>
        <w:jc w:val="both"/>
        <w:rPr>
          <w:lang w:val="bg-BG"/>
        </w:rPr>
      </w:pPr>
      <w:r>
        <w:rPr>
          <w:lang w:val="bg-BG"/>
        </w:rPr>
        <w:t>6.6. Отстраняване от участие:</w:t>
      </w:r>
    </w:p>
    <w:p w:rsidR="00BB2CDF" w:rsidRPr="005949E6" w:rsidRDefault="00BB2CDF" w:rsidP="00736AA9">
      <w:pPr>
        <w:ind w:firstLine="708"/>
        <w:jc w:val="both"/>
        <w:rPr>
          <w:lang w:val="bg-BG"/>
        </w:rPr>
      </w:pPr>
      <w:r w:rsidRPr="005949E6">
        <w:rPr>
          <w:lang w:val="bg-BG"/>
        </w:rPr>
        <w:t>Комисията предлага за отстран</w:t>
      </w:r>
      <w:r>
        <w:rPr>
          <w:lang w:val="bg-BG"/>
        </w:rPr>
        <w:t>яване от участие в процедурата У</w:t>
      </w:r>
      <w:r w:rsidRPr="005949E6">
        <w:rPr>
          <w:lang w:val="bg-BG"/>
        </w:rPr>
        <w:t>частник:</w:t>
      </w:r>
    </w:p>
    <w:p w:rsidR="00BB2CDF" w:rsidRPr="005949E6" w:rsidRDefault="00BB2CDF" w:rsidP="00F64669">
      <w:pPr>
        <w:ind w:left="708"/>
        <w:jc w:val="both"/>
        <w:rPr>
          <w:lang w:val="bg-BG"/>
        </w:rPr>
      </w:pPr>
      <w:r>
        <w:rPr>
          <w:lang w:val="bg-BG"/>
        </w:rPr>
        <w:t xml:space="preserve">- </w:t>
      </w:r>
      <w:r w:rsidRPr="005949E6">
        <w:rPr>
          <w:lang w:val="bg-BG"/>
        </w:rPr>
        <w:t>който не е представил някои от необходимите документи по чл. 56 от ЗОП и посочените от Възложителя;</w:t>
      </w:r>
    </w:p>
    <w:p w:rsidR="00BB2CDF" w:rsidRPr="005949E6" w:rsidRDefault="00BB2CDF" w:rsidP="00F64669">
      <w:pPr>
        <w:ind w:left="708"/>
        <w:jc w:val="both"/>
        <w:rPr>
          <w:lang w:val="bg-BG"/>
        </w:rPr>
      </w:pPr>
      <w:r>
        <w:rPr>
          <w:lang w:val="bg-BG"/>
        </w:rPr>
        <w:t xml:space="preserve">- </w:t>
      </w:r>
      <w:r w:rsidRPr="005949E6">
        <w:rPr>
          <w:lang w:val="bg-BG"/>
        </w:rPr>
        <w:t xml:space="preserve">не може да участва в процедура за възлагане на обществена поръчка поради наличие на обстоятелствата по чл. </w:t>
      </w:r>
      <w:r>
        <w:rPr>
          <w:lang w:val="bg-BG"/>
        </w:rPr>
        <w:t>47, ал. 1, ал. 2 и ал. 5 от ЗОП, посочени в обявлението.</w:t>
      </w:r>
    </w:p>
    <w:p w:rsidR="00BB2CDF" w:rsidRPr="005949E6" w:rsidRDefault="00BB2CDF" w:rsidP="00F64669">
      <w:pPr>
        <w:ind w:left="708"/>
        <w:jc w:val="both"/>
        <w:rPr>
          <w:lang w:val="bg-BG"/>
        </w:rPr>
      </w:pPr>
      <w:r>
        <w:rPr>
          <w:lang w:val="bg-BG"/>
        </w:rPr>
        <w:t xml:space="preserve">- </w:t>
      </w:r>
      <w:r w:rsidRPr="005949E6">
        <w:rPr>
          <w:lang w:val="bg-BG"/>
        </w:rPr>
        <w:t>е представил оферта, която е непълна или не отговаря на предварително обявените условия на Възложителя;</w:t>
      </w:r>
    </w:p>
    <w:p w:rsidR="00BB2CDF" w:rsidRPr="005949E6" w:rsidRDefault="00BB2CDF" w:rsidP="00736AA9">
      <w:pPr>
        <w:ind w:firstLine="708"/>
        <w:jc w:val="both"/>
        <w:rPr>
          <w:lang w:val="bg-BG"/>
        </w:rPr>
      </w:pPr>
      <w:r>
        <w:rPr>
          <w:lang w:val="bg-BG"/>
        </w:rPr>
        <w:t xml:space="preserve">- </w:t>
      </w:r>
      <w:r w:rsidRPr="005949E6">
        <w:rPr>
          <w:lang w:val="bg-BG"/>
        </w:rPr>
        <w:t>е представил оферта, която не отговаря на изискванията на чл. 57, ал. 2 от ЗОП;</w:t>
      </w:r>
    </w:p>
    <w:p w:rsidR="00BB2CDF" w:rsidRDefault="00BB2CDF" w:rsidP="00F64669">
      <w:pPr>
        <w:ind w:left="708"/>
        <w:jc w:val="both"/>
        <w:rPr>
          <w:lang w:val="bg-BG"/>
        </w:rPr>
      </w:pPr>
      <w:r>
        <w:rPr>
          <w:lang w:val="bg-BG"/>
        </w:rPr>
        <w:t xml:space="preserve">- </w:t>
      </w:r>
      <w:r w:rsidRPr="005949E6">
        <w:rPr>
          <w:lang w:val="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BB2CDF" w:rsidRPr="005949E6" w:rsidRDefault="00BB2CDF" w:rsidP="00F64669">
      <w:pPr>
        <w:ind w:left="708"/>
        <w:jc w:val="both"/>
        <w:rPr>
          <w:lang w:val="bg-BG"/>
        </w:rPr>
      </w:pPr>
      <w:r>
        <w:rPr>
          <w:lang w:val="bg-BG"/>
        </w:rPr>
        <w:t>- когато У</w:t>
      </w:r>
      <w:r w:rsidRPr="005949E6">
        <w:rPr>
          <w:lang w:val="bg-BG"/>
        </w:rPr>
        <w:t>частникът не представи в срок писмената обосновка или комисията прецени, че посочените обстоятелства не са обек</w:t>
      </w:r>
      <w:r>
        <w:rPr>
          <w:lang w:val="bg-BG"/>
        </w:rPr>
        <w:t>тивни, предлага на Възложителя У</w:t>
      </w:r>
      <w:r w:rsidRPr="005949E6">
        <w:rPr>
          <w:lang w:val="bg-BG"/>
        </w:rPr>
        <w:t>частникът да бъде отстранен. Когато коми</w:t>
      </w:r>
      <w:r>
        <w:rPr>
          <w:lang w:val="bg-BG"/>
        </w:rPr>
        <w:t>сията установи, че офертата на У</w:t>
      </w:r>
      <w:r w:rsidRPr="005949E6">
        <w:rPr>
          <w:lang w:val="bg-BG"/>
        </w:rPr>
        <w:t>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w:t>
      </w:r>
      <w:r>
        <w:rPr>
          <w:lang w:val="bg-BG"/>
        </w:rPr>
        <w:t>ложи офертата да се отхвърли и У</w:t>
      </w:r>
      <w:r w:rsidRPr="005949E6">
        <w:rPr>
          <w:lang w:val="bg-BG"/>
        </w:rPr>
        <w:t>частникът да се отстрани.</w:t>
      </w:r>
    </w:p>
    <w:p w:rsidR="00BB2CDF" w:rsidRPr="005949E6" w:rsidRDefault="00BB2CDF" w:rsidP="00F64669">
      <w:pPr>
        <w:ind w:left="708"/>
        <w:jc w:val="both"/>
        <w:rPr>
          <w:lang w:val="bg-BG"/>
        </w:rPr>
      </w:pPr>
      <w:r w:rsidRPr="005949E6">
        <w:rPr>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ал. 2 и ал. 5 от ЗОП в 7-дневен срок от настъпването им.</w:t>
      </w:r>
    </w:p>
    <w:p w:rsidR="00BB2CDF" w:rsidRDefault="00BB2CDF" w:rsidP="00736AA9">
      <w:pPr>
        <w:pStyle w:val="NoSpacing"/>
        <w:jc w:val="both"/>
      </w:pPr>
    </w:p>
    <w:p w:rsidR="00BB2CDF" w:rsidRPr="005316A8" w:rsidRDefault="00BB2CDF" w:rsidP="00F64669">
      <w:pPr>
        <w:pStyle w:val="NoSpacing"/>
        <w:ind w:firstLine="567"/>
        <w:jc w:val="both"/>
        <w:rPr>
          <w:b/>
        </w:rPr>
      </w:pPr>
      <w:r w:rsidRPr="005316A8">
        <w:rPr>
          <w:b/>
        </w:rPr>
        <w:t>7. МЕТОДИКА ЗА ОЦЕНЯВАНЕ</w:t>
      </w:r>
    </w:p>
    <w:p w:rsidR="00BB2CDF" w:rsidRPr="005316A8" w:rsidRDefault="00BB2CDF" w:rsidP="00736AA9">
      <w:pPr>
        <w:pStyle w:val="NoSpacing"/>
        <w:jc w:val="both"/>
      </w:pPr>
    </w:p>
    <w:p w:rsidR="00BB2CDF" w:rsidRPr="005316A8" w:rsidRDefault="00BB2CDF" w:rsidP="00736AA9">
      <w:pPr>
        <w:shd w:val="clear" w:color="auto" w:fill="FFFFFF"/>
        <w:spacing w:after="120"/>
        <w:ind w:firstLine="567"/>
        <w:jc w:val="both"/>
        <w:rPr>
          <w:b/>
          <w:color w:val="000000"/>
          <w:spacing w:val="8"/>
        </w:rPr>
      </w:pPr>
      <w:r w:rsidRPr="005316A8">
        <w:rPr>
          <w:b/>
          <w:color w:val="000000"/>
          <w:spacing w:val="8"/>
        </w:rPr>
        <w:t>І. ПОКАЗАТЕЛИ И ОТНОСИТЕЛНАТА ИМ ТЕЖЕСТ</w:t>
      </w:r>
    </w:p>
    <w:p w:rsidR="00BB2CDF" w:rsidRPr="005316A8" w:rsidRDefault="00BB2CDF" w:rsidP="00736AA9">
      <w:pPr>
        <w:shd w:val="clear" w:color="auto" w:fill="FFFFFF"/>
        <w:ind w:firstLine="567"/>
        <w:jc w:val="both"/>
        <w:rPr>
          <w:color w:val="000000"/>
          <w:spacing w:val="8"/>
        </w:rPr>
      </w:pPr>
      <w:r w:rsidRPr="005316A8">
        <w:rPr>
          <w:color w:val="000000"/>
          <w:spacing w:val="8"/>
        </w:rPr>
        <w:t>Показателите за оценка на всяка оферта са:</w:t>
      </w:r>
    </w:p>
    <w:p w:rsidR="00BB2CDF" w:rsidRPr="005316A8" w:rsidRDefault="00BB2CDF" w:rsidP="00736AA9">
      <w:pPr>
        <w:shd w:val="clear" w:color="auto" w:fill="FFFFFF"/>
        <w:ind w:firstLine="567"/>
        <w:jc w:val="both"/>
        <w:rPr>
          <w:color w:val="000000"/>
          <w:spacing w:val="8"/>
        </w:rPr>
      </w:pPr>
      <w:r w:rsidRPr="005316A8">
        <w:rPr>
          <w:color w:val="000000"/>
          <w:spacing w:val="8"/>
        </w:rPr>
        <w:t>1. Показател „цена” (Пц)</w:t>
      </w:r>
      <w:r>
        <w:rPr>
          <w:color w:val="000000"/>
          <w:spacing w:val="8"/>
        </w:rPr>
        <w:t xml:space="preserve"> – максимален брой точки 100</w:t>
      </w:r>
      <w:r w:rsidRPr="005316A8">
        <w:rPr>
          <w:color w:val="000000"/>
          <w:spacing w:val="8"/>
        </w:rPr>
        <w:t>;</w:t>
      </w:r>
    </w:p>
    <w:p w:rsidR="00BB2CDF" w:rsidRPr="005316A8" w:rsidRDefault="00BB2CDF" w:rsidP="00736AA9">
      <w:pPr>
        <w:shd w:val="clear" w:color="auto" w:fill="FFFFFF"/>
        <w:spacing w:after="120"/>
        <w:ind w:firstLine="567"/>
        <w:jc w:val="both"/>
        <w:rPr>
          <w:color w:val="000000"/>
          <w:spacing w:val="8"/>
        </w:rPr>
      </w:pPr>
      <w:r w:rsidRPr="005316A8">
        <w:rPr>
          <w:color w:val="000000"/>
          <w:spacing w:val="8"/>
        </w:rPr>
        <w:t>2. Показател „технически характеристики” (Птх)</w:t>
      </w:r>
      <w:r>
        <w:rPr>
          <w:color w:val="000000"/>
          <w:spacing w:val="8"/>
        </w:rPr>
        <w:t xml:space="preserve"> – максимален брой точки 100</w:t>
      </w:r>
      <w:r w:rsidRPr="005316A8">
        <w:rPr>
          <w:color w:val="000000"/>
          <w:spacing w:val="8"/>
        </w:rPr>
        <w:t>;</w:t>
      </w:r>
    </w:p>
    <w:p w:rsidR="00BB2CDF" w:rsidRPr="005316A8" w:rsidRDefault="00BB2CDF" w:rsidP="00736AA9">
      <w:pPr>
        <w:shd w:val="clear" w:color="auto" w:fill="FFFFFF"/>
        <w:ind w:firstLine="567"/>
        <w:jc w:val="both"/>
        <w:rPr>
          <w:color w:val="000000"/>
          <w:spacing w:val="8"/>
        </w:rPr>
      </w:pPr>
      <w:r w:rsidRPr="005316A8">
        <w:rPr>
          <w:color w:val="000000"/>
          <w:spacing w:val="8"/>
        </w:rPr>
        <w:t>Относителната тежест на показателите за оценка е:</w:t>
      </w:r>
    </w:p>
    <w:p w:rsidR="00BB2CDF" w:rsidRPr="005316A8" w:rsidRDefault="00BB2CDF" w:rsidP="00736AA9">
      <w:pPr>
        <w:shd w:val="clear" w:color="auto" w:fill="FFFFFF"/>
        <w:ind w:firstLine="567"/>
        <w:jc w:val="both"/>
        <w:rPr>
          <w:color w:val="000000"/>
          <w:spacing w:val="8"/>
        </w:rPr>
      </w:pPr>
      <w:r w:rsidRPr="005316A8">
        <w:rPr>
          <w:color w:val="000000"/>
          <w:spacing w:val="8"/>
        </w:rPr>
        <w:t xml:space="preserve">1. Показател „цена” (Пц) – </w:t>
      </w:r>
      <w:r>
        <w:rPr>
          <w:color w:val="000000"/>
          <w:spacing w:val="8"/>
        </w:rPr>
        <w:t>с относителна тежест 0,</w:t>
      </w:r>
      <w:r>
        <w:rPr>
          <w:color w:val="000000"/>
          <w:spacing w:val="8"/>
          <w:lang w:val="bg-BG"/>
        </w:rPr>
        <w:t>4</w:t>
      </w:r>
      <w:r w:rsidRPr="005316A8">
        <w:rPr>
          <w:color w:val="000000"/>
          <w:spacing w:val="8"/>
        </w:rPr>
        <w:t>;</w:t>
      </w:r>
    </w:p>
    <w:p w:rsidR="00BB2CDF" w:rsidRPr="005316A8" w:rsidRDefault="00BB2CDF" w:rsidP="00736AA9">
      <w:pPr>
        <w:shd w:val="clear" w:color="auto" w:fill="FFFFFF"/>
        <w:spacing w:after="240"/>
        <w:ind w:firstLine="567"/>
        <w:jc w:val="both"/>
        <w:rPr>
          <w:color w:val="000000"/>
          <w:spacing w:val="8"/>
        </w:rPr>
      </w:pPr>
      <w:r w:rsidRPr="005316A8">
        <w:rPr>
          <w:color w:val="000000"/>
          <w:spacing w:val="8"/>
        </w:rPr>
        <w:t xml:space="preserve">2. Показател „технически характеристики” (Птх) – </w:t>
      </w:r>
      <w:r>
        <w:rPr>
          <w:color w:val="000000"/>
          <w:spacing w:val="8"/>
        </w:rPr>
        <w:t>с относителна тежест 0,</w:t>
      </w:r>
      <w:r>
        <w:rPr>
          <w:color w:val="000000"/>
          <w:spacing w:val="8"/>
          <w:lang w:val="bg-BG"/>
        </w:rPr>
        <w:t>6</w:t>
      </w:r>
      <w:r w:rsidRPr="005316A8">
        <w:rPr>
          <w:color w:val="000000"/>
          <w:spacing w:val="8"/>
        </w:rPr>
        <w:t>;</w:t>
      </w:r>
    </w:p>
    <w:p w:rsidR="00BB2CDF" w:rsidRPr="005316A8" w:rsidRDefault="00BB2CDF" w:rsidP="00736AA9">
      <w:pPr>
        <w:shd w:val="clear" w:color="auto" w:fill="FFFFFF"/>
        <w:spacing w:after="120"/>
        <w:ind w:firstLine="567"/>
        <w:jc w:val="both"/>
        <w:rPr>
          <w:b/>
        </w:rPr>
      </w:pPr>
      <w:r w:rsidRPr="005316A8">
        <w:rPr>
          <w:b/>
        </w:rPr>
        <w:t>ІІ. ОПРЕДЕЛЯНЕ НА ОЦЕНКАТА ПО ВСЕКИ ПОКАЗАТЕЛ</w:t>
      </w:r>
    </w:p>
    <w:p w:rsidR="00BB2CDF" w:rsidRPr="005316A8" w:rsidRDefault="00BB2CDF" w:rsidP="00736AA9">
      <w:pPr>
        <w:shd w:val="clear" w:color="auto" w:fill="FFFFFF"/>
        <w:ind w:right="1" w:firstLine="567"/>
        <w:jc w:val="both"/>
        <w:rPr>
          <w:color w:val="000000"/>
        </w:rPr>
      </w:pPr>
      <w:r w:rsidRPr="005316A8">
        <w:t xml:space="preserve">1. Оценката по </w:t>
      </w:r>
      <w:r w:rsidRPr="005316A8">
        <w:rPr>
          <w:color w:val="000000"/>
          <w:spacing w:val="8"/>
        </w:rPr>
        <w:t xml:space="preserve">Показателя „цена” (Пц) </w:t>
      </w:r>
      <w:r w:rsidRPr="005316A8">
        <w:rPr>
          <w:color w:val="000000"/>
        </w:rPr>
        <w:t>се определя, като се изчисли съотношението между н</w:t>
      </w:r>
      <w:r>
        <w:rPr>
          <w:color w:val="000000"/>
        </w:rPr>
        <w:t>ай-ниската цена, предложена от У</w:t>
      </w:r>
      <w:r w:rsidRPr="005316A8">
        <w:rPr>
          <w:color w:val="000000"/>
        </w:rPr>
        <w:t>ча</w:t>
      </w:r>
      <w:r>
        <w:rPr>
          <w:color w:val="000000"/>
        </w:rPr>
        <w:t>стник, и цената, предложена от У</w:t>
      </w:r>
      <w:r w:rsidRPr="005316A8">
        <w:rPr>
          <w:color w:val="000000"/>
        </w:rPr>
        <w:t xml:space="preserve">частника, чиято оферта се оценява, по следната формула: </w:t>
      </w:r>
    </w:p>
    <w:p w:rsidR="00BB2CDF" w:rsidRPr="005316A8" w:rsidRDefault="00BB2CDF" w:rsidP="00736AA9">
      <w:pPr>
        <w:shd w:val="clear" w:color="auto" w:fill="FFFFFF"/>
        <w:ind w:right="1" w:firstLine="710"/>
        <w:jc w:val="both"/>
        <w:rPr>
          <w:color w:val="000000"/>
        </w:rPr>
      </w:pPr>
    </w:p>
    <w:p w:rsidR="00BB2CDF" w:rsidRPr="005316A8" w:rsidRDefault="00BB2CDF" w:rsidP="00736AA9">
      <w:pPr>
        <w:ind w:left="1080"/>
        <w:jc w:val="both"/>
      </w:pPr>
      <w:r w:rsidRPr="005316A8">
        <w:rPr>
          <w:b/>
        </w:rPr>
        <w:t xml:space="preserve">   </w:t>
      </w:r>
      <w:r>
        <w:rPr>
          <w:b/>
        </w:rPr>
        <w:t xml:space="preserve">       </w:t>
      </w:r>
      <w:r w:rsidRPr="005316A8">
        <w:t xml:space="preserve">Цмин х </w:t>
      </w:r>
      <w:r>
        <w:t>10</w:t>
      </w:r>
      <w:r w:rsidRPr="005316A8">
        <w:t>0</w:t>
      </w:r>
    </w:p>
    <w:p w:rsidR="00BB2CDF" w:rsidRPr="005316A8" w:rsidRDefault="00BB2CDF" w:rsidP="00736AA9">
      <w:pPr>
        <w:ind w:firstLine="567"/>
        <w:jc w:val="both"/>
      </w:pPr>
      <w:r w:rsidRPr="005316A8">
        <w:t xml:space="preserve">Пц = </w:t>
      </w:r>
      <w:r>
        <w:t>0,</w:t>
      </w:r>
      <w:r>
        <w:rPr>
          <w:lang w:val="bg-BG"/>
        </w:rPr>
        <w:t>4</w:t>
      </w:r>
      <w:r>
        <w:t xml:space="preserve"> </w:t>
      </w:r>
      <w:r w:rsidRPr="005316A8">
        <w:t xml:space="preserve">---------------, </w:t>
      </w:r>
      <w:r>
        <w:t xml:space="preserve">    </w:t>
      </w:r>
      <w:r w:rsidRPr="005316A8">
        <w:t>където:</w:t>
      </w:r>
    </w:p>
    <w:p w:rsidR="00BB2CDF" w:rsidRPr="005316A8" w:rsidRDefault="00BB2CDF" w:rsidP="00736AA9">
      <w:pPr>
        <w:ind w:left="1080"/>
        <w:jc w:val="both"/>
      </w:pPr>
      <w:r w:rsidRPr="005316A8">
        <w:tab/>
        <w:t xml:space="preserve">   </w:t>
      </w:r>
      <w:r>
        <w:t xml:space="preserve">      </w:t>
      </w:r>
      <w:r w:rsidRPr="005316A8">
        <w:t>Цуч</w:t>
      </w:r>
    </w:p>
    <w:p w:rsidR="00BB2CDF" w:rsidRPr="005316A8" w:rsidRDefault="00BB2CDF" w:rsidP="00736AA9">
      <w:pPr>
        <w:jc w:val="both"/>
      </w:pPr>
    </w:p>
    <w:p w:rsidR="00BB2CDF" w:rsidRPr="005316A8" w:rsidRDefault="00BB2CDF" w:rsidP="00736AA9">
      <w:pPr>
        <w:ind w:firstLine="567"/>
        <w:jc w:val="both"/>
      </w:pPr>
      <w:r w:rsidRPr="005316A8">
        <w:t xml:space="preserve">Цмин е най-ниската цена, предложена </w:t>
      </w:r>
      <w:r>
        <w:t>от У</w:t>
      </w:r>
      <w:r w:rsidRPr="005316A8">
        <w:t>частник;</w:t>
      </w:r>
    </w:p>
    <w:p w:rsidR="00BB2CDF" w:rsidRDefault="00BB2CDF" w:rsidP="00736AA9">
      <w:pPr>
        <w:pStyle w:val="Heading4"/>
        <w:ind w:firstLine="567"/>
        <w:rPr>
          <w:color w:val="000000"/>
        </w:rPr>
      </w:pPr>
      <w:r w:rsidRPr="005316A8">
        <w:rPr>
          <w:lang w:val="ru-RU"/>
        </w:rPr>
        <w:t>Цуч</w:t>
      </w:r>
      <w:r w:rsidRPr="005316A8">
        <w:t xml:space="preserve"> е </w:t>
      </w:r>
      <w:r>
        <w:rPr>
          <w:color w:val="000000"/>
          <w:lang w:val="ru-RU"/>
        </w:rPr>
        <w:t>цената, предложена от У</w:t>
      </w:r>
      <w:r w:rsidRPr="005316A8">
        <w:rPr>
          <w:color w:val="000000"/>
          <w:lang w:val="ru-RU"/>
        </w:rPr>
        <w:t>частника, чиято оферта се оценява</w:t>
      </w:r>
      <w:r w:rsidRPr="005316A8">
        <w:rPr>
          <w:color w:val="000000"/>
        </w:rPr>
        <w:t>;</w:t>
      </w:r>
    </w:p>
    <w:p w:rsidR="00BB2CDF" w:rsidRDefault="00BB2CDF" w:rsidP="00533A33">
      <w:r>
        <w:t xml:space="preserve">         100 – коефициент за изчисляване на цената в точки</w:t>
      </w:r>
    </w:p>
    <w:p w:rsidR="00BB2CDF" w:rsidRDefault="00BB2CDF" w:rsidP="00533A33">
      <w:r>
        <w:t xml:space="preserve">          0,</w:t>
      </w:r>
      <w:r>
        <w:rPr>
          <w:lang w:val="bg-BG"/>
        </w:rPr>
        <w:t>4</w:t>
      </w:r>
      <w:r>
        <w:t xml:space="preserve"> – коефициент на относителна тежест за покказателя Пц</w:t>
      </w:r>
    </w:p>
    <w:p w:rsidR="00BB2CDF" w:rsidRPr="00533A33" w:rsidRDefault="00BB2CDF" w:rsidP="00533A33"/>
    <w:p w:rsidR="00BB2CDF" w:rsidRDefault="00BB2CDF" w:rsidP="00F64669">
      <w:pPr>
        <w:numPr>
          <w:ilvl w:val="0"/>
          <w:numId w:val="13"/>
        </w:numPr>
        <w:shd w:val="clear" w:color="auto" w:fill="FFFFFF"/>
        <w:spacing w:after="120"/>
        <w:jc w:val="both"/>
      </w:pPr>
      <w:r w:rsidRPr="005316A8">
        <w:t xml:space="preserve">Оценката по </w:t>
      </w:r>
      <w:r w:rsidRPr="005316A8">
        <w:rPr>
          <w:color w:val="000000"/>
          <w:spacing w:val="8"/>
        </w:rPr>
        <w:t xml:space="preserve">Показателя „технически характеристики” (Птх) </w:t>
      </w:r>
      <w:r w:rsidRPr="005316A8">
        <w:rPr>
          <w:color w:val="000000"/>
        </w:rPr>
        <w:t>се определя</w:t>
      </w:r>
      <w:r w:rsidRPr="005316A8">
        <w:t xml:space="preserve"> чрез оценяване на </w:t>
      </w:r>
      <w:r w:rsidRPr="005316A8">
        <w:rPr>
          <w:color w:val="000000"/>
        </w:rPr>
        <w:t>работни характеристики и функционални изисквания от Техническата спецификация по компоненти</w:t>
      </w:r>
      <w:r w:rsidRPr="005316A8">
        <w:t>, както следва:</w:t>
      </w:r>
    </w:p>
    <w:p w:rsidR="00BB2CDF" w:rsidRDefault="00BB2CDF" w:rsidP="00DC7192">
      <w:pPr>
        <w:shd w:val="clear" w:color="auto" w:fill="FFFFFF"/>
        <w:spacing w:after="120"/>
        <w:ind w:left="360"/>
        <w:jc w:val="both"/>
        <w:rPr>
          <w:color w:val="000000"/>
          <w:spacing w:val="8"/>
        </w:rPr>
      </w:pPr>
    </w:p>
    <w:p w:rsidR="00BB2CDF" w:rsidRDefault="00BB2CDF" w:rsidP="00DC7192">
      <w:pPr>
        <w:shd w:val="clear" w:color="auto" w:fill="FFFFFF"/>
        <w:spacing w:after="120"/>
        <w:ind w:firstLine="360"/>
        <w:jc w:val="both"/>
        <w:rPr>
          <w:color w:val="000000"/>
          <w:spacing w:val="8"/>
        </w:rPr>
      </w:pPr>
      <w:r>
        <w:rPr>
          <w:color w:val="000000"/>
          <w:spacing w:val="8"/>
        </w:rPr>
        <w:t xml:space="preserve"> </w:t>
      </w:r>
      <w:r w:rsidRPr="005316A8">
        <w:rPr>
          <w:color w:val="000000"/>
          <w:spacing w:val="8"/>
        </w:rPr>
        <w:t>Птх</w:t>
      </w:r>
      <w:r>
        <w:rPr>
          <w:color w:val="000000"/>
          <w:spacing w:val="8"/>
        </w:rPr>
        <w:t xml:space="preserve"> = 0,</w:t>
      </w:r>
      <w:r>
        <w:rPr>
          <w:color w:val="000000"/>
          <w:spacing w:val="8"/>
          <w:lang w:val="bg-BG"/>
        </w:rPr>
        <w:t>6</w:t>
      </w:r>
      <w:r>
        <w:rPr>
          <w:color w:val="000000"/>
          <w:spacing w:val="8"/>
        </w:rPr>
        <w:t xml:space="preserve"> х БрТ, където </w:t>
      </w:r>
    </w:p>
    <w:p w:rsidR="00BB2CDF" w:rsidRDefault="00BB2CDF" w:rsidP="00DC7192">
      <w:pPr>
        <w:pStyle w:val="Footer"/>
        <w:spacing w:after="120"/>
        <w:ind w:left="426"/>
        <w:jc w:val="both"/>
        <w:rPr>
          <w:color w:val="000000"/>
          <w:spacing w:val="8"/>
        </w:rPr>
      </w:pPr>
      <w:r>
        <w:rPr>
          <w:color w:val="000000"/>
          <w:spacing w:val="8"/>
        </w:rPr>
        <w:t>БрТ – броят точки, получени при оценка на техническото съотвествие</w:t>
      </w:r>
    </w:p>
    <w:p w:rsidR="00BB2CDF" w:rsidRPr="00F64669" w:rsidRDefault="00BB2CDF" w:rsidP="00DC7192">
      <w:pPr>
        <w:pStyle w:val="Footer"/>
        <w:spacing w:after="120"/>
        <w:ind w:left="426"/>
        <w:jc w:val="both"/>
        <w:rPr>
          <w:lang w:val="bg-BG"/>
        </w:rPr>
      </w:pPr>
      <w:r w:rsidRPr="00DC7192">
        <w:t>0,</w:t>
      </w:r>
      <w:r>
        <w:rPr>
          <w:lang w:val="bg-BG"/>
        </w:rPr>
        <w:t>6</w:t>
      </w:r>
      <w:r w:rsidRPr="00DC7192">
        <w:t xml:space="preserve"> – коефициент на отностелна тежест</w:t>
      </w:r>
      <w:r>
        <w:t xml:space="preserve"> за показателя Птх</w:t>
      </w:r>
      <w:r>
        <w:rPr>
          <w:lang w:val="bg-BG"/>
        </w:rPr>
        <w:t>.</w:t>
      </w:r>
    </w:p>
    <w:p w:rsidR="00BB2CDF" w:rsidRPr="005316A8" w:rsidRDefault="00BB2CDF" w:rsidP="00F64669">
      <w:pPr>
        <w:pStyle w:val="Footer"/>
        <w:tabs>
          <w:tab w:val="center" w:pos="567"/>
        </w:tabs>
        <w:spacing w:after="120"/>
        <w:ind w:left="426"/>
        <w:jc w:val="both"/>
      </w:pPr>
      <w:r w:rsidRPr="005316A8">
        <w:rPr>
          <w:b/>
        </w:rPr>
        <w:tab/>
      </w:r>
      <w:r w:rsidRPr="005316A8">
        <w:rPr>
          <w:b/>
        </w:rPr>
        <w:tab/>
      </w:r>
      <w:r>
        <w:t>Всеки У</w:t>
      </w:r>
      <w:r w:rsidRPr="005316A8">
        <w:t>частник представя сравнителна таблица по образец, показваща с</w:t>
      </w:r>
      <w:r>
        <w:t>ъответствието на офериран</w:t>
      </w:r>
      <w:r>
        <w:rPr>
          <w:lang w:val="bg-BG"/>
        </w:rPr>
        <w:t xml:space="preserve">ото оборудване </w:t>
      </w:r>
      <w:r>
        <w:t>с изискванията на В</w:t>
      </w:r>
      <w:r w:rsidRPr="005316A8">
        <w:t>ъзложителя, посочени в техническата спецификация. В ср</w:t>
      </w:r>
      <w:r>
        <w:t>авнителната таблица У</w:t>
      </w:r>
      <w:r w:rsidRPr="005316A8">
        <w:t>частникът отбелязва конкретните параметри, подлежащи на оценяване. Посочените съответствия трябва да бъдат доказани чрез прилагане на официална техническа документация – брошури и/или технически спецификации на производителя (каталози), върху които да бъдат отбелязани съответствията (номерът на елемента о</w:t>
      </w:r>
      <w:r>
        <w:t>т техническата спецификация на В</w:t>
      </w:r>
      <w:r w:rsidRPr="005316A8">
        <w:t>ъзложителя да бъде записан в съответния каталог, а в сравнителната таблица да бъдат записани номерът на каталога и страницата от него с описанието на съответния елемент).</w:t>
      </w:r>
    </w:p>
    <w:p w:rsidR="00BB2CDF" w:rsidRPr="00C6666A" w:rsidRDefault="00BB2CDF" w:rsidP="00F64669">
      <w:pPr>
        <w:pStyle w:val="BodyText"/>
        <w:ind w:left="426" w:firstLine="141"/>
        <w:jc w:val="both"/>
        <w:rPr>
          <w:b/>
          <w:sz w:val="24"/>
          <w:szCs w:val="24"/>
          <w:u w:val="single"/>
        </w:rPr>
      </w:pPr>
      <w:r w:rsidRPr="00C6666A">
        <w:rPr>
          <w:b/>
          <w:sz w:val="24"/>
          <w:szCs w:val="24"/>
          <w:u w:val="single"/>
        </w:rPr>
        <w:t>При констатирано невярно отбелязано съответствие, Възложителят отстранява офертата от участие в процедурата.</w:t>
      </w:r>
    </w:p>
    <w:p w:rsidR="00BB2CDF" w:rsidRPr="00C6666A" w:rsidRDefault="00BB2CDF" w:rsidP="00F64669">
      <w:pPr>
        <w:pStyle w:val="BodyText"/>
        <w:ind w:left="426" w:firstLine="141"/>
        <w:jc w:val="both"/>
        <w:rPr>
          <w:b/>
          <w:color w:val="000000"/>
          <w:sz w:val="24"/>
          <w:szCs w:val="24"/>
          <w:u w:val="single"/>
        </w:rPr>
      </w:pPr>
      <w:r w:rsidRPr="00C6666A">
        <w:rPr>
          <w:b/>
          <w:sz w:val="24"/>
          <w:szCs w:val="24"/>
          <w:u w:val="single"/>
        </w:rPr>
        <w:t xml:space="preserve">Възложителят отстранява от участие в процедурата всяка оферта с едно или няколко несъответствия със задължителните </w:t>
      </w:r>
      <w:r w:rsidRPr="00C6666A">
        <w:rPr>
          <w:b/>
          <w:color w:val="000000"/>
          <w:sz w:val="24"/>
          <w:szCs w:val="24"/>
          <w:u w:val="single"/>
        </w:rPr>
        <w:t>работни характеристики и функционални изисквания от техническата спецификация на Възложителя.</w:t>
      </w:r>
    </w:p>
    <w:p w:rsidR="00BB2CDF" w:rsidRDefault="00BB2CDF" w:rsidP="00F64669">
      <w:pPr>
        <w:shd w:val="clear" w:color="auto" w:fill="FFFFFF"/>
        <w:spacing w:after="360"/>
        <w:ind w:left="426" w:firstLine="141"/>
        <w:jc w:val="both"/>
        <w:rPr>
          <w:color w:val="000000"/>
          <w:lang w:val="en-US"/>
        </w:rPr>
      </w:pPr>
      <w:r w:rsidRPr="005316A8">
        <w:rPr>
          <w:color w:val="000000"/>
        </w:rPr>
        <w:t xml:space="preserve">Оценката на офертата по Птх е сборът от точките, които офертата е получила за </w:t>
      </w:r>
      <w:r w:rsidRPr="005316A8">
        <w:t xml:space="preserve">незадължителни </w:t>
      </w:r>
      <w:r w:rsidRPr="005316A8">
        <w:rPr>
          <w:color w:val="000000"/>
        </w:rPr>
        <w:t>работни характеристики и функционални изисквания от техническата спецификация на</w:t>
      </w:r>
      <w:r>
        <w:rPr>
          <w:color w:val="000000"/>
        </w:rPr>
        <w:t xml:space="preserve"> В</w:t>
      </w:r>
      <w:r w:rsidRPr="005316A8">
        <w:rPr>
          <w:color w:val="000000"/>
        </w:rPr>
        <w:t>ъзложителя</w:t>
      </w:r>
      <w:r>
        <w:rPr>
          <w:color w:val="000000"/>
          <w:lang w:val="bg-BG"/>
        </w:rPr>
        <w:t>, както следва:</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63"/>
        <w:gridCol w:w="4140"/>
        <w:gridCol w:w="2520"/>
      </w:tblGrid>
      <w:tr w:rsidR="00BB2CDF" w:rsidRPr="00414A7A" w:rsidTr="008E0623">
        <w:trPr>
          <w:tblHeader/>
        </w:trPr>
        <w:tc>
          <w:tcPr>
            <w:tcW w:w="557" w:type="dxa"/>
            <w:vAlign w:val="center"/>
          </w:tcPr>
          <w:p w:rsidR="00BB2CDF" w:rsidRPr="00414A7A" w:rsidRDefault="00BB2CDF" w:rsidP="0033101C">
            <w:pPr>
              <w:jc w:val="center"/>
              <w:rPr>
                <w:b/>
              </w:rPr>
            </w:pPr>
            <w:r w:rsidRPr="00414A7A">
              <w:rPr>
                <w:b/>
                <w:sz w:val="22"/>
                <w:szCs w:val="22"/>
              </w:rPr>
              <w:t>№</w:t>
            </w:r>
          </w:p>
        </w:tc>
        <w:tc>
          <w:tcPr>
            <w:tcW w:w="2863" w:type="dxa"/>
            <w:vAlign w:val="center"/>
          </w:tcPr>
          <w:p w:rsidR="00BB2CDF" w:rsidRPr="008E0623" w:rsidRDefault="00BB2CDF" w:rsidP="0033101C">
            <w:pPr>
              <w:jc w:val="center"/>
              <w:rPr>
                <w:b/>
                <w:sz w:val="20"/>
                <w:szCs w:val="20"/>
              </w:rPr>
            </w:pPr>
            <w:r w:rsidRPr="008E0623">
              <w:rPr>
                <w:b/>
                <w:sz w:val="20"/>
                <w:szCs w:val="20"/>
              </w:rPr>
              <w:t>Оборудване</w:t>
            </w:r>
          </w:p>
          <w:p w:rsidR="00BB2CDF" w:rsidRPr="008E0623" w:rsidRDefault="00BB2CDF" w:rsidP="0033101C">
            <w:pPr>
              <w:jc w:val="center"/>
              <w:rPr>
                <w:b/>
                <w:sz w:val="20"/>
                <w:szCs w:val="20"/>
              </w:rPr>
            </w:pPr>
            <w:r w:rsidRPr="008E0623">
              <w:rPr>
                <w:b/>
                <w:sz w:val="20"/>
                <w:szCs w:val="20"/>
              </w:rPr>
              <w:t>Технически параметри</w:t>
            </w:r>
          </w:p>
        </w:tc>
        <w:tc>
          <w:tcPr>
            <w:tcW w:w="4140" w:type="dxa"/>
            <w:vAlign w:val="center"/>
          </w:tcPr>
          <w:p w:rsidR="00BB2CDF" w:rsidRPr="008E0623" w:rsidRDefault="00BB2CDF" w:rsidP="0033101C">
            <w:pPr>
              <w:jc w:val="center"/>
              <w:rPr>
                <w:b/>
                <w:sz w:val="20"/>
                <w:szCs w:val="20"/>
              </w:rPr>
            </w:pPr>
            <w:r w:rsidRPr="008E0623">
              <w:rPr>
                <w:b/>
                <w:sz w:val="20"/>
                <w:szCs w:val="20"/>
              </w:rPr>
              <w:t>Стойности на техническите параметри</w:t>
            </w:r>
          </w:p>
        </w:tc>
        <w:tc>
          <w:tcPr>
            <w:tcW w:w="2520" w:type="dxa"/>
            <w:vAlign w:val="center"/>
          </w:tcPr>
          <w:p w:rsidR="00BB2CDF" w:rsidRPr="008E0623" w:rsidRDefault="00BB2CDF" w:rsidP="0033101C">
            <w:pPr>
              <w:jc w:val="center"/>
              <w:rPr>
                <w:b/>
                <w:sz w:val="20"/>
                <w:szCs w:val="20"/>
              </w:rPr>
            </w:pPr>
            <w:r w:rsidRPr="008E0623">
              <w:rPr>
                <w:b/>
                <w:sz w:val="20"/>
                <w:szCs w:val="20"/>
                <w:lang w:val="bg-BG"/>
              </w:rPr>
              <w:t>П</w:t>
            </w:r>
            <w:r w:rsidRPr="008E0623">
              <w:rPr>
                <w:b/>
                <w:sz w:val="20"/>
                <w:szCs w:val="20"/>
              </w:rPr>
              <w:t xml:space="preserve">араметрите, които се оценяват количествено </w:t>
            </w:r>
          </w:p>
        </w:tc>
      </w:tr>
      <w:tr w:rsidR="00BB2CDF" w:rsidRPr="00414A7A" w:rsidTr="008E0623">
        <w:tc>
          <w:tcPr>
            <w:tcW w:w="557" w:type="dxa"/>
          </w:tcPr>
          <w:p w:rsidR="00BB2CDF" w:rsidRPr="00414A7A" w:rsidRDefault="00BB2CDF" w:rsidP="0033101C">
            <w:pPr>
              <w:jc w:val="center"/>
              <w:rPr>
                <w:b/>
              </w:rPr>
            </w:pPr>
            <w:r w:rsidRPr="00414A7A">
              <w:rPr>
                <w:b/>
                <w:sz w:val="22"/>
                <w:szCs w:val="22"/>
              </w:rPr>
              <w:t>III.</w:t>
            </w:r>
          </w:p>
        </w:tc>
        <w:tc>
          <w:tcPr>
            <w:tcW w:w="2863" w:type="dxa"/>
          </w:tcPr>
          <w:p w:rsidR="00BB2CDF" w:rsidRPr="008E0623" w:rsidRDefault="00BB2CDF" w:rsidP="0033101C">
            <w:pPr>
              <w:rPr>
                <w:b/>
                <w:sz w:val="20"/>
                <w:szCs w:val="20"/>
                <w:lang w:val="ru-RU"/>
              </w:rPr>
            </w:pPr>
            <w:r w:rsidRPr="008E0623">
              <w:rPr>
                <w:b/>
                <w:sz w:val="20"/>
                <w:szCs w:val="20"/>
                <w:lang w:val="bg-BG"/>
              </w:rPr>
              <w:t>Лаборатория Молекулярни биотехнологии</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b/>
                <w:sz w:val="20"/>
                <w:szCs w:val="20"/>
              </w:rPr>
            </w:pPr>
          </w:p>
        </w:tc>
      </w:tr>
      <w:tr w:rsidR="00BB2CDF" w:rsidRPr="00414A7A" w:rsidTr="008E0623">
        <w:tc>
          <w:tcPr>
            <w:tcW w:w="557" w:type="dxa"/>
          </w:tcPr>
          <w:p w:rsidR="00BB2CDF" w:rsidRPr="00414A7A" w:rsidRDefault="00BB2CDF" w:rsidP="0033101C">
            <w:pPr>
              <w:jc w:val="center"/>
              <w:rPr>
                <w:b/>
              </w:rPr>
            </w:pPr>
            <w:r w:rsidRPr="00414A7A">
              <w:rPr>
                <w:b/>
                <w:sz w:val="22"/>
                <w:szCs w:val="22"/>
              </w:rPr>
              <w:t>1.</w:t>
            </w:r>
          </w:p>
        </w:tc>
        <w:tc>
          <w:tcPr>
            <w:tcW w:w="2863" w:type="dxa"/>
          </w:tcPr>
          <w:p w:rsidR="00BB2CDF" w:rsidRPr="008E0623" w:rsidRDefault="00BB2CDF" w:rsidP="0033101C">
            <w:pPr>
              <w:rPr>
                <w:b/>
                <w:sz w:val="20"/>
                <w:szCs w:val="20"/>
                <w:lang w:val="ru-RU"/>
              </w:rPr>
            </w:pPr>
            <w:r w:rsidRPr="008E0623">
              <w:rPr>
                <w:b/>
                <w:sz w:val="20"/>
                <w:szCs w:val="20"/>
                <w:lang w:val="ru-RU"/>
              </w:rPr>
              <w:t>Автоматична система за отпечатване на ДНК микроареи</w:t>
            </w:r>
            <w:r w:rsidRPr="008E0623">
              <w:rPr>
                <w:b/>
                <w:sz w:val="20"/>
                <w:szCs w:val="20"/>
              </w:rPr>
              <w:t xml:space="preserve"> </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b/>
                <w:sz w:val="20"/>
                <w:szCs w:val="20"/>
              </w:rPr>
            </w:pP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color w:val="000000"/>
                <w:sz w:val="20"/>
                <w:szCs w:val="20"/>
              </w:rPr>
            </w:pPr>
            <w:r w:rsidRPr="008E0623">
              <w:rPr>
                <w:b/>
                <w:color w:val="000000"/>
                <w:sz w:val="20"/>
                <w:szCs w:val="20"/>
                <w:lang w:val="bg-BG"/>
              </w:rPr>
              <w:t xml:space="preserve">Апарат </w:t>
            </w:r>
            <w:r w:rsidRPr="008E0623">
              <w:rPr>
                <w:b/>
                <w:color w:val="000000"/>
                <w:sz w:val="20"/>
                <w:szCs w:val="20"/>
                <w:lang w:val="ru-RU"/>
              </w:rPr>
              <w:t>за автоматично отпечатване на ДНК микроареи</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rPr>
            </w:pP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b/>
                <w:sz w:val="20"/>
                <w:szCs w:val="20"/>
                <w:lang w:val="ru-RU"/>
              </w:rPr>
            </w:pPr>
            <w:r w:rsidRPr="008E0623">
              <w:rPr>
                <w:sz w:val="20"/>
                <w:szCs w:val="20"/>
              </w:rPr>
              <w:t xml:space="preserve">Скорост на печатане </w:t>
            </w:r>
          </w:p>
        </w:tc>
        <w:tc>
          <w:tcPr>
            <w:tcW w:w="4140" w:type="dxa"/>
          </w:tcPr>
          <w:p w:rsidR="00BB2CDF" w:rsidRPr="008E0623" w:rsidRDefault="00BB2CDF" w:rsidP="0033101C">
            <w:pPr>
              <w:rPr>
                <w:b/>
                <w:sz w:val="20"/>
                <w:szCs w:val="20"/>
              </w:rPr>
            </w:pPr>
            <w:r w:rsidRPr="008E0623">
              <w:rPr>
                <w:sz w:val="20"/>
                <w:szCs w:val="20"/>
              </w:rPr>
              <w:t>от 900 над 1000</w:t>
            </w:r>
            <w:r w:rsidRPr="008E0623">
              <w:rPr>
                <w:sz w:val="20"/>
                <w:szCs w:val="20"/>
                <w:lang w:val="bg-BG"/>
              </w:rPr>
              <w:t xml:space="preserve"> проби за</w:t>
            </w:r>
            <w:r w:rsidRPr="008E0623">
              <w:rPr>
                <w:sz w:val="20"/>
                <w:szCs w:val="20"/>
              </w:rPr>
              <w:t xml:space="preserve"> 6 часа</w:t>
            </w:r>
          </w:p>
        </w:tc>
        <w:tc>
          <w:tcPr>
            <w:tcW w:w="2520" w:type="dxa"/>
          </w:tcPr>
          <w:p w:rsidR="00BB2CDF" w:rsidRPr="008E0623" w:rsidRDefault="00BB2CDF" w:rsidP="0033101C">
            <w:pPr>
              <w:jc w:val="center"/>
              <w:rPr>
                <w:b/>
                <w:sz w:val="20"/>
                <w:szCs w:val="20"/>
              </w:rPr>
            </w:pPr>
            <w:r w:rsidRPr="008E0623">
              <w:rPr>
                <w:sz w:val="20"/>
                <w:szCs w:val="20"/>
              </w:rPr>
              <w:t>5 точки</w:t>
            </w: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b/>
                <w:sz w:val="20"/>
                <w:szCs w:val="20"/>
                <w:lang w:val="ru-RU"/>
              </w:rPr>
            </w:pPr>
            <w:r w:rsidRPr="008E0623">
              <w:rPr>
                <w:sz w:val="20"/>
                <w:szCs w:val="20"/>
              </w:rPr>
              <w:t xml:space="preserve">Система за наблюдение </w:t>
            </w:r>
          </w:p>
        </w:tc>
        <w:tc>
          <w:tcPr>
            <w:tcW w:w="4140" w:type="dxa"/>
          </w:tcPr>
          <w:p w:rsidR="00BB2CDF" w:rsidRPr="008E0623" w:rsidRDefault="00BB2CDF" w:rsidP="0033101C">
            <w:pPr>
              <w:rPr>
                <w:b/>
                <w:sz w:val="20"/>
                <w:szCs w:val="20"/>
              </w:rPr>
            </w:pPr>
            <w:r w:rsidRPr="008E0623">
              <w:rPr>
                <w:rFonts w:eastAsia="Malgun Gothic"/>
                <w:sz w:val="20"/>
                <w:szCs w:val="20"/>
                <w:lang w:val="bg-BG" w:eastAsia="ko-KR"/>
              </w:rPr>
              <w:t>Да има система за наблюдение на мястото на отпечатване</w:t>
            </w:r>
          </w:p>
        </w:tc>
        <w:tc>
          <w:tcPr>
            <w:tcW w:w="2520" w:type="dxa"/>
          </w:tcPr>
          <w:p w:rsidR="00BB2CDF" w:rsidRPr="008E0623" w:rsidRDefault="00BB2CDF" w:rsidP="0033101C">
            <w:pPr>
              <w:jc w:val="center"/>
              <w:rPr>
                <w:b/>
                <w:sz w:val="20"/>
                <w:szCs w:val="20"/>
              </w:rPr>
            </w:pPr>
            <w:r w:rsidRPr="008E0623">
              <w:rPr>
                <w:sz w:val="20"/>
                <w:szCs w:val="20"/>
                <w:lang w:val="en-US"/>
              </w:rPr>
              <w:t>5 точки</w:t>
            </w: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b/>
                <w:sz w:val="20"/>
                <w:szCs w:val="20"/>
              </w:rPr>
            </w:pPr>
            <w:r w:rsidRPr="008E0623">
              <w:rPr>
                <w:b/>
                <w:sz w:val="20"/>
                <w:szCs w:val="20"/>
                <w:lang w:val="ru-RU"/>
              </w:rPr>
              <w:t>Персонализирана система за микроареен генетичeн анализ</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b/>
                <w:sz w:val="20"/>
                <w:szCs w:val="20"/>
              </w:rPr>
            </w:pPr>
          </w:p>
        </w:tc>
      </w:tr>
      <w:tr w:rsidR="00BB2CDF" w:rsidRPr="00414A7A" w:rsidTr="008E0623">
        <w:tc>
          <w:tcPr>
            <w:tcW w:w="557" w:type="dxa"/>
          </w:tcPr>
          <w:p w:rsidR="00BB2CDF" w:rsidRPr="00414A7A" w:rsidRDefault="00BB2CDF" w:rsidP="0033101C">
            <w:pPr>
              <w:rPr>
                <w:b/>
              </w:rPr>
            </w:pPr>
          </w:p>
        </w:tc>
        <w:tc>
          <w:tcPr>
            <w:tcW w:w="2863" w:type="dxa"/>
          </w:tcPr>
          <w:p w:rsidR="00BB2CDF" w:rsidRPr="008E0623" w:rsidRDefault="00BB2CDF" w:rsidP="0033101C">
            <w:pPr>
              <w:rPr>
                <w:sz w:val="20"/>
                <w:szCs w:val="20"/>
                <w:lang w:val="ru-RU"/>
              </w:rPr>
            </w:pPr>
            <w:r w:rsidRPr="008E0623">
              <w:rPr>
                <w:sz w:val="20"/>
                <w:szCs w:val="20"/>
              </w:rPr>
              <w:t xml:space="preserve">Позициониране на </w:t>
            </w:r>
            <w:r w:rsidRPr="008E0623">
              <w:rPr>
                <w:sz w:val="20"/>
                <w:szCs w:val="20"/>
                <w:lang w:val="ru-RU"/>
              </w:rPr>
              <w:t>емисионни филтри</w:t>
            </w:r>
          </w:p>
        </w:tc>
        <w:tc>
          <w:tcPr>
            <w:tcW w:w="4140" w:type="dxa"/>
          </w:tcPr>
          <w:p w:rsidR="00BB2CDF" w:rsidRPr="008E0623" w:rsidRDefault="00BB2CDF" w:rsidP="0033101C">
            <w:pPr>
              <w:rPr>
                <w:color w:val="000000"/>
                <w:sz w:val="20"/>
                <w:szCs w:val="20"/>
                <w:lang w:val="ru-RU"/>
              </w:rPr>
            </w:pPr>
            <w:r w:rsidRPr="008E0623">
              <w:rPr>
                <w:color w:val="000000"/>
                <w:sz w:val="20"/>
                <w:szCs w:val="20"/>
                <w:lang w:val="bg-BG"/>
              </w:rPr>
              <w:t xml:space="preserve">Носач </w:t>
            </w:r>
            <w:r w:rsidRPr="008E0623">
              <w:rPr>
                <w:color w:val="000000"/>
                <w:sz w:val="20"/>
                <w:szCs w:val="20"/>
                <w:lang w:val="ru-RU"/>
              </w:rPr>
              <w:t>за позициониране на емисионни филтри с възможност да държи 6 – 8 филтъра</w:t>
            </w:r>
          </w:p>
        </w:tc>
        <w:tc>
          <w:tcPr>
            <w:tcW w:w="2520" w:type="dxa"/>
          </w:tcPr>
          <w:p w:rsidR="00BB2CDF" w:rsidRPr="008E0623" w:rsidRDefault="00BB2CDF" w:rsidP="0033101C">
            <w:pPr>
              <w:jc w:val="center"/>
              <w:rPr>
                <w:sz w:val="20"/>
                <w:szCs w:val="20"/>
                <w:lang w:val="en-US"/>
              </w:rPr>
            </w:pPr>
            <w:r w:rsidRPr="008E0623">
              <w:rPr>
                <w:sz w:val="20"/>
                <w:szCs w:val="20"/>
              </w:rPr>
              <w:t>5 точки</w:t>
            </w:r>
          </w:p>
        </w:tc>
      </w:tr>
      <w:tr w:rsidR="00BB2CDF" w:rsidRPr="00414A7A" w:rsidTr="008E0623">
        <w:tc>
          <w:tcPr>
            <w:tcW w:w="557" w:type="dxa"/>
          </w:tcPr>
          <w:p w:rsidR="00BB2CDF" w:rsidRPr="00414A7A" w:rsidRDefault="00BB2CDF" w:rsidP="0033101C">
            <w:pPr>
              <w:rPr>
                <w:b/>
              </w:rPr>
            </w:pPr>
          </w:p>
        </w:tc>
        <w:tc>
          <w:tcPr>
            <w:tcW w:w="2863" w:type="dxa"/>
          </w:tcPr>
          <w:p w:rsidR="00BB2CDF" w:rsidRPr="008E0623" w:rsidRDefault="00BB2CDF" w:rsidP="0033101C">
            <w:pPr>
              <w:rPr>
                <w:b/>
                <w:sz w:val="20"/>
                <w:szCs w:val="20"/>
              </w:rPr>
            </w:pPr>
            <w:r w:rsidRPr="008E0623">
              <w:rPr>
                <w:color w:val="000000"/>
                <w:sz w:val="20"/>
                <w:szCs w:val="20"/>
                <w:lang w:val="bg-BG" w:eastAsia="bg-BG"/>
              </w:rPr>
              <w:t>О</w:t>
            </w:r>
            <w:r w:rsidRPr="008E0623">
              <w:rPr>
                <w:color w:val="000000"/>
                <w:sz w:val="20"/>
                <w:szCs w:val="20"/>
                <w:lang w:val="ru-RU"/>
              </w:rPr>
              <w:t>бласт на сканиране</w:t>
            </w:r>
          </w:p>
        </w:tc>
        <w:tc>
          <w:tcPr>
            <w:tcW w:w="4140" w:type="dxa"/>
          </w:tcPr>
          <w:p w:rsidR="00BB2CDF" w:rsidRPr="008E0623" w:rsidRDefault="00BB2CDF" w:rsidP="0033101C">
            <w:pPr>
              <w:rPr>
                <w:b/>
                <w:sz w:val="20"/>
                <w:szCs w:val="20"/>
              </w:rPr>
            </w:pPr>
            <w:r w:rsidRPr="008E0623">
              <w:rPr>
                <w:color w:val="000000"/>
                <w:sz w:val="20"/>
                <w:szCs w:val="20"/>
                <w:lang w:val="ru-RU"/>
              </w:rPr>
              <w:t xml:space="preserve">22 </w:t>
            </w:r>
            <w:r w:rsidRPr="008E0623">
              <w:rPr>
                <w:color w:val="000000"/>
                <w:sz w:val="20"/>
                <w:szCs w:val="20"/>
              </w:rPr>
              <w:t>x</w:t>
            </w:r>
            <w:r w:rsidRPr="008E0623">
              <w:rPr>
                <w:color w:val="000000"/>
                <w:sz w:val="20"/>
                <w:szCs w:val="20"/>
                <w:lang w:val="ru-RU"/>
              </w:rPr>
              <w:t xml:space="preserve"> 7</w:t>
            </w:r>
            <w:r w:rsidRPr="008E0623">
              <w:rPr>
                <w:color w:val="000000"/>
                <w:sz w:val="20"/>
                <w:szCs w:val="20"/>
                <w:lang w:val="bg-BG"/>
              </w:rPr>
              <w:t>1.5</w:t>
            </w:r>
            <w:r w:rsidRPr="008E0623">
              <w:rPr>
                <w:color w:val="000000"/>
                <w:sz w:val="20"/>
                <w:szCs w:val="20"/>
              </w:rPr>
              <w:t>mm</w:t>
            </w:r>
          </w:p>
        </w:tc>
        <w:tc>
          <w:tcPr>
            <w:tcW w:w="2520" w:type="dxa"/>
          </w:tcPr>
          <w:p w:rsidR="00BB2CDF" w:rsidRPr="008E0623" w:rsidRDefault="00BB2CDF" w:rsidP="0033101C">
            <w:pPr>
              <w:jc w:val="center"/>
              <w:rPr>
                <w:b/>
                <w:sz w:val="20"/>
                <w:szCs w:val="20"/>
              </w:rPr>
            </w:pPr>
            <w:r w:rsidRPr="008E0623">
              <w:rPr>
                <w:sz w:val="20"/>
                <w:szCs w:val="20"/>
              </w:rPr>
              <w:t>6 точки</w:t>
            </w: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color w:val="000000"/>
                <w:sz w:val="20"/>
                <w:szCs w:val="20"/>
              </w:rPr>
            </w:pPr>
            <w:r w:rsidRPr="008E0623">
              <w:rPr>
                <w:b/>
                <w:sz w:val="20"/>
                <w:szCs w:val="20"/>
              </w:rPr>
              <w:t>Автоматизиран апарат за измиване и сушене и следхибридизационна обработка на отпечатани в лабораторни условия микроарей</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rPr>
            </w:pPr>
          </w:p>
        </w:tc>
      </w:tr>
      <w:tr w:rsidR="00BB2CDF" w:rsidRPr="00414A7A" w:rsidTr="008E0623">
        <w:tc>
          <w:tcPr>
            <w:tcW w:w="557" w:type="dxa"/>
          </w:tcPr>
          <w:p w:rsidR="00BB2CDF" w:rsidRPr="00414A7A" w:rsidRDefault="00BB2CDF" w:rsidP="0033101C">
            <w:pPr>
              <w:jc w:val="center"/>
            </w:pPr>
          </w:p>
        </w:tc>
        <w:tc>
          <w:tcPr>
            <w:tcW w:w="2863" w:type="dxa"/>
          </w:tcPr>
          <w:p w:rsidR="00BB2CDF" w:rsidRPr="008E0623" w:rsidRDefault="00BB2CDF" w:rsidP="0033101C">
            <w:pPr>
              <w:rPr>
                <w:sz w:val="20"/>
                <w:szCs w:val="20"/>
              </w:rPr>
            </w:pPr>
            <w:r w:rsidRPr="008E0623">
              <w:rPr>
                <w:sz w:val="20"/>
                <w:szCs w:val="20"/>
              </w:rPr>
              <w:t>Центрофуга</w:t>
            </w:r>
          </w:p>
        </w:tc>
        <w:tc>
          <w:tcPr>
            <w:tcW w:w="4140" w:type="dxa"/>
          </w:tcPr>
          <w:p w:rsidR="00BB2CDF" w:rsidRPr="008E0623" w:rsidRDefault="00BB2CDF" w:rsidP="0033101C">
            <w:pPr>
              <w:rPr>
                <w:sz w:val="20"/>
                <w:szCs w:val="20"/>
              </w:rPr>
            </w:pPr>
            <w:r w:rsidRPr="008E0623">
              <w:rPr>
                <w:sz w:val="20"/>
                <w:szCs w:val="20"/>
                <w:lang w:val="bg-BG"/>
              </w:rPr>
              <w:t xml:space="preserve">Вградената центрофуга със скорост 690 </w:t>
            </w:r>
            <w:r w:rsidRPr="008E0623">
              <w:rPr>
                <w:sz w:val="20"/>
                <w:szCs w:val="20"/>
              </w:rPr>
              <w:t>rpm</w:t>
            </w:r>
            <w:r w:rsidRPr="008E0623">
              <w:rPr>
                <w:sz w:val="20"/>
                <w:szCs w:val="20"/>
                <w:lang w:val="bg-BG"/>
              </w:rPr>
              <w:t xml:space="preserve"> / 50</w:t>
            </w:r>
            <w:r w:rsidRPr="008E0623">
              <w:rPr>
                <w:sz w:val="20"/>
                <w:szCs w:val="20"/>
              </w:rPr>
              <w:t>g</w:t>
            </w:r>
            <w:r w:rsidRPr="008E0623">
              <w:rPr>
                <w:sz w:val="20"/>
                <w:szCs w:val="20"/>
                <w:lang w:val="bg-BG"/>
              </w:rPr>
              <w:t xml:space="preserve"> </w:t>
            </w:r>
          </w:p>
        </w:tc>
        <w:tc>
          <w:tcPr>
            <w:tcW w:w="2520" w:type="dxa"/>
          </w:tcPr>
          <w:p w:rsidR="00BB2CDF" w:rsidRPr="008E0623" w:rsidRDefault="00BB2CDF" w:rsidP="0033101C">
            <w:pPr>
              <w:jc w:val="center"/>
              <w:rPr>
                <w:sz w:val="20"/>
                <w:szCs w:val="20"/>
                <w:lang w:val="en-US"/>
              </w:rPr>
            </w:pPr>
            <w:r w:rsidRPr="008E0623">
              <w:rPr>
                <w:sz w:val="20"/>
                <w:szCs w:val="20"/>
              </w:rPr>
              <w:t>5 точки</w:t>
            </w: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b/>
                <w:sz w:val="20"/>
                <w:szCs w:val="20"/>
              </w:rPr>
            </w:pPr>
            <w:r w:rsidRPr="008E0623">
              <w:rPr>
                <w:b/>
                <w:sz w:val="20"/>
                <w:szCs w:val="20"/>
                <w:lang w:val="bg-BG"/>
              </w:rPr>
              <w:t>Хибридизационна система за микроарей</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b/>
                <w:sz w:val="20"/>
                <w:szCs w:val="20"/>
              </w:rPr>
            </w:pP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r w:rsidRPr="008E0623">
              <w:rPr>
                <w:sz w:val="20"/>
                <w:szCs w:val="20"/>
              </w:rPr>
              <w:t>Защита на стъклата:</w:t>
            </w:r>
          </w:p>
        </w:tc>
        <w:tc>
          <w:tcPr>
            <w:tcW w:w="4140" w:type="dxa"/>
          </w:tcPr>
          <w:p w:rsidR="00BB2CDF" w:rsidRPr="008E0623" w:rsidRDefault="00BB2CDF" w:rsidP="0033101C">
            <w:pPr>
              <w:rPr>
                <w:sz w:val="20"/>
                <w:szCs w:val="20"/>
              </w:rPr>
            </w:pPr>
            <w:r w:rsidRPr="008E0623">
              <w:rPr>
                <w:sz w:val="20"/>
                <w:szCs w:val="20"/>
                <w:lang w:val="bg-BG" w:eastAsia="bg-BG"/>
              </w:rPr>
              <w:t>Да предпазва микроареите от повредите при след-хибридизационна обработка</w:t>
            </w:r>
          </w:p>
        </w:tc>
        <w:tc>
          <w:tcPr>
            <w:tcW w:w="2520" w:type="dxa"/>
          </w:tcPr>
          <w:p w:rsidR="00BB2CDF" w:rsidRPr="008E0623" w:rsidRDefault="00BB2CDF" w:rsidP="0033101C">
            <w:pPr>
              <w:jc w:val="center"/>
              <w:rPr>
                <w:sz w:val="20"/>
                <w:szCs w:val="20"/>
              </w:rPr>
            </w:pPr>
            <w:r w:rsidRPr="008E0623">
              <w:rPr>
                <w:sz w:val="20"/>
                <w:szCs w:val="20"/>
              </w:rPr>
              <w:t>6 точки</w:t>
            </w:r>
          </w:p>
        </w:tc>
      </w:tr>
      <w:tr w:rsidR="00BB2CDF" w:rsidRPr="00414A7A" w:rsidTr="008E0623">
        <w:tc>
          <w:tcPr>
            <w:tcW w:w="557" w:type="dxa"/>
          </w:tcPr>
          <w:p w:rsidR="00BB2CDF" w:rsidRPr="00414A7A" w:rsidRDefault="00BB2CDF" w:rsidP="0033101C">
            <w:pPr>
              <w:jc w:val="center"/>
              <w:rPr>
                <w:b/>
              </w:rPr>
            </w:pPr>
          </w:p>
        </w:tc>
        <w:tc>
          <w:tcPr>
            <w:tcW w:w="2863" w:type="dxa"/>
          </w:tcPr>
          <w:p w:rsidR="00BB2CDF" w:rsidRPr="008E0623" w:rsidRDefault="00BB2CDF" w:rsidP="0033101C">
            <w:pPr>
              <w:rPr>
                <w:b/>
                <w:sz w:val="20"/>
                <w:szCs w:val="20"/>
              </w:rPr>
            </w:pPr>
            <w:r w:rsidRPr="008E0623">
              <w:rPr>
                <w:b/>
                <w:sz w:val="20"/>
                <w:szCs w:val="20"/>
              </w:rPr>
              <w:t>Напълно автоматизирана система за изолиране на нуклеинови киселини</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b/>
                <w:sz w:val="20"/>
                <w:szCs w:val="20"/>
              </w:rPr>
            </w:pP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r w:rsidRPr="008E0623">
              <w:rPr>
                <w:color w:val="000000"/>
                <w:sz w:val="20"/>
                <w:szCs w:val="20"/>
                <w:lang w:val="bg-BG"/>
              </w:rPr>
              <w:t>Пре-програмирани протоколи за изолиране на нуклеинови киселини</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rPr>
            </w:pP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color w:val="000000"/>
                <w:sz w:val="20"/>
                <w:szCs w:val="20"/>
                <w:lang w:val="bg-BG"/>
              </w:rPr>
            </w:pPr>
            <w:r w:rsidRPr="008E0623">
              <w:rPr>
                <w:color w:val="000000"/>
                <w:sz w:val="20"/>
                <w:szCs w:val="20"/>
                <w:lang w:val="bg-BG"/>
              </w:rPr>
              <w:t>Повече от 210 до 900 протокола</w:t>
            </w:r>
          </w:p>
        </w:tc>
        <w:tc>
          <w:tcPr>
            <w:tcW w:w="2520" w:type="dxa"/>
          </w:tcPr>
          <w:p w:rsidR="00BB2CDF" w:rsidRPr="008E0623" w:rsidRDefault="00BB2CDF" w:rsidP="0033101C">
            <w:pPr>
              <w:jc w:val="center"/>
              <w:rPr>
                <w:sz w:val="20"/>
                <w:szCs w:val="20"/>
              </w:rPr>
            </w:pPr>
            <w:r w:rsidRPr="008E0623">
              <w:rPr>
                <w:sz w:val="20"/>
                <w:szCs w:val="20"/>
              </w:rPr>
              <w:t>6 точки</w:t>
            </w: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r w:rsidRPr="008E0623">
              <w:rPr>
                <w:sz w:val="20"/>
                <w:szCs w:val="20"/>
              </w:rPr>
              <w:t>Предпазване на пробите от замърсяване</w:t>
            </w:r>
          </w:p>
        </w:tc>
        <w:tc>
          <w:tcPr>
            <w:tcW w:w="4140" w:type="dxa"/>
          </w:tcPr>
          <w:p w:rsidR="00BB2CDF" w:rsidRPr="008E0623" w:rsidRDefault="00BB2CDF" w:rsidP="0033101C">
            <w:pPr>
              <w:rPr>
                <w:rFonts w:eastAsia="Malgun Gothic"/>
                <w:color w:val="000000"/>
                <w:sz w:val="20"/>
                <w:szCs w:val="20"/>
                <w:lang w:val="bg-BG" w:eastAsia="ko-KR"/>
              </w:rPr>
            </w:pPr>
            <w:r w:rsidRPr="008E0623">
              <w:rPr>
                <w:rFonts w:eastAsia="Malgun Gothic"/>
                <w:color w:val="000000"/>
                <w:sz w:val="20"/>
                <w:szCs w:val="20"/>
                <w:lang w:val="bg-BG" w:eastAsia="ko-KR"/>
              </w:rPr>
              <w:t xml:space="preserve">Вграден подвижен щит за предпазване на пробите от замърсяване </w:t>
            </w:r>
          </w:p>
        </w:tc>
        <w:tc>
          <w:tcPr>
            <w:tcW w:w="2520" w:type="dxa"/>
          </w:tcPr>
          <w:p w:rsidR="00BB2CDF" w:rsidRPr="008E0623" w:rsidRDefault="00BB2CDF" w:rsidP="0033101C">
            <w:pPr>
              <w:jc w:val="center"/>
              <w:rPr>
                <w:sz w:val="20"/>
                <w:szCs w:val="20"/>
                <w:lang w:val="en-US"/>
              </w:rPr>
            </w:pPr>
            <w:r w:rsidRPr="008E0623">
              <w:rPr>
                <w:sz w:val="20"/>
                <w:szCs w:val="20"/>
              </w:rPr>
              <w:t>3 точки</w:t>
            </w:r>
          </w:p>
        </w:tc>
      </w:tr>
      <w:tr w:rsidR="00BB2CDF" w:rsidRPr="00414A7A" w:rsidTr="008E0623">
        <w:tc>
          <w:tcPr>
            <w:tcW w:w="557" w:type="dxa"/>
          </w:tcPr>
          <w:p w:rsidR="00BB2CDF" w:rsidRPr="00414A7A" w:rsidRDefault="00BB2CDF" w:rsidP="0033101C">
            <w:pPr>
              <w:jc w:val="center"/>
              <w:rPr>
                <w:b/>
              </w:rPr>
            </w:pPr>
            <w:r w:rsidRPr="00414A7A">
              <w:rPr>
                <w:b/>
                <w:sz w:val="22"/>
                <w:szCs w:val="22"/>
              </w:rPr>
              <w:t>2.</w:t>
            </w:r>
          </w:p>
        </w:tc>
        <w:tc>
          <w:tcPr>
            <w:tcW w:w="2863" w:type="dxa"/>
          </w:tcPr>
          <w:p w:rsidR="00BB2CDF" w:rsidRPr="008E0623" w:rsidRDefault="00BB2CDF" w:rsidP="0033101C">
            <w:pPr>
              <w:rPr>
                <w:b/>
                <w:sz w:val="20"/>
                <w:szCs w:val="20"/>
              </w:rPr>
            </w:pPr>
            <w:r w:rsidRPr="008E0623">
              <w:rPr>
                <w:b/>
                <w:sz w:val="20"/>
                <w:szCs w:val="20"/>
                <w:lang w:val="en-US"/>
              </w:rPr>
              <w:t>Биореактор</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sz w:val="20"/>
                <w:szCs w:val="20"/>
              </w:rPr>
            </w:pP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r w:rsidRPr="008E0623">
              <w:rPr>
                <w:sz w:val="20"/>
                <w:szCs w:val="20"/>
              </w:rPr>
              <w:t>Работен обем:</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lang w:val="en-US"/>
              </w:rPr>
            </w:pP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6 – 10 </w:t>
            </w:r>
            <w:r w:rsidRPr="008E0623">
              <w:rPr>
                <w:sz w:val="20"/>
                <w:szCs w:val="20"/>
                <w:lang w:val="en-US"/>
              </w:rPr>
              <w:t>l</w:t>
            </w:r>
          </w:p>
        </w:tc>
        <w:tc>
          <w:tcPr>
            <w:tcW w:w="2520" w:type="dxa"/>
          </w:tcPr>
          <w:p w:rsidR="00BB2CDF" w:rsidRPr="008E0623" w:rsidRDefault="00BB2CDF" w:rsidP="0033101C">
            <w:pPr>
              <w:jc w:val="center"/>
              <w:rPr>
                <w:sz w:val="20"/>
                <w:szCs w:val="20"/>
                <w:lang w:val="en-US"/>
              </w:rPr>
            </w:pPr>
            <w:r w:rsidRPr="008E0623">
              <w:rPr>
                <w:sz w:val="20"/>
                <w:szCs w:val="20"/>
              </w:rPr>
              <w:t>2 точки</w:t>
            </w: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11 – 30 </w:t>
            </w:r>
            <w:r w:rsidRPr="008E0623">
              <w:rPr>
                <w:sz w:val="20"/>
                <w:szCs w:val="20"/>
                <w:lang w:val="en-US"/>
              </w:rPr>
              <w:t>l</w:t>
            </w:r>
          </w:p>
        </w:tc>
        <w:tc>
          <w:tcPr>
            <w:tcW w:w="2520" w:type="dxa"/>
          </w:tcPr>
          <w:p w:rsidR="00BB2CDF" w:rsidRPr="008E0623" w:rsidRDefault="00BB2CDF" w:rsidP="0033101C">
            <w:pPr>
              <w:jc w:val="center"/>
              <w:rPr>
                <w:sz w:val="20"/>
                <w:szCs w:val="20"/>
                <w:lang w:val="en-US"/>
              </w:rPr>
            </w:pPr>
            <w:r w:rsidRPr="008E0623">
              <w:rPr>
                <w:sz w:val="20"/>
                <w:szCs w:val="20"/>
              </w:rPr>
              <w:t>1 точки</w:t>
            </w: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r w:rsidRPr="008E0623">
              <w:rPr>
                <w:sz w:val="20"/>
                <w:szCs w:val="20"/>
              </w:rPr>
              <w:t>Общ обем:</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lang w:val="en-US"/>
              </w:rPr>
            </w:pPr>
          </w:p>
        </w:tc>
      </w:tr>
      <w:tr w:rsidR="00BB2CDF" w:rsidRPr="00414A7A" w:rsidTr="008E0623">
        <w:tc>
          <w:tcPr>
            <w:tcW w:w="557" w:type="dxa"/>
          </w:tcPr>
          <w:p w:rsidR="00BB2CDF" w:rsidRPr="00414A7A" w:rsidRDefault="00BB2CDF" w:rsidP="0033101C">
            <w:pPr>
              <w:rPr>
                <w:lang w:val="en-US"/>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8 – 15 </w:t>
            </w:r>
            <w:r w:rsidRPr="008E0623">
              <w:rPr>
                <w:sz w:val="20"/>
                <w:szCs w:val="20"/>
                <w:lang w:val="en-US"/>
              </w:rPr>
              <w:t>l</w:t>
            </w:r>
          </w:p>
        </w:tc>
        <w:tc>
          <w:tcPr>
            <w:tcW w:w="2520" w:type="dxa"/>
          </w:tcPr>
          <w:p w:rsidR="00BB2CDF" w:rsidRPr="008E0623" w:rsidRDefault="00BB2CDF" w:rsidP="0033101C">
            <w:pPr>
              <w:jc w:val="center"/>
              <w:rPr>
                <w:sz w:val="20"/>
                <w:szCs w:val="20"/>
              </w:rPr>
            </w:pPr>
            <w:r w:rsidRPr="008E0623">
              <w:rPr>
                <w:sz w:val="20"/>
                <w:szCs w:val="20"/>
              </w:rPr>
              <w:t>4 точки</w:t>
            </w:r>
          </w:p>
        </w:tc>
      </w:tr>
      <w:tr w:rsidR="00BB2CDF" w:rsidRPr="00414A7A" w:rsidTr="008E0623">
        <w:tc>
          <w:tcPr>
            <w:tcW w:w="557" w:type="dxa"/>
          </w:tcPr>
          <w:p w:rsidR="00BB2CDF" w:rsidRPr="00414A7A" w:rsidRDefault="00BB2CDF" w:rsidP="0033101C">
            <w:pPr>
              <w:rPr>
                <w:lang w:val="en-US"/>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16 – 30 </w:t>
            </w:r>
            <w:r w:rsidRPr="008E0623">
              <w:rPr>
                <w:sz w:val="20"/>
                <w:szCs w:val="20"/>
                <w:lang w:val="en-US"/>
              </w:rPr>
              <w:t>l</w:t>
            </w:r>
          </w:p>
        </w:tc>
        <w:tc>
          <w:tcPr>
            <w:tcW w:w="2520" w:type="dxa"/>
          </w:tcPr>
          <w:p w:rsidR="00BB2CDF" w:rsidRPr="008E0623" w:rsidRDefault="00BB2CDF" w:rsidP="0033101C">
            <w:pPr>
              <w:jc w:val="center"/>
              <w:rPr>
                <w:sz w:val="20"/>
                <w:szCs w:val="20"/>
              </w:rPr>
            </w:pPr>
            <w:r w:rsidRPr="008E0623">
              <w:rPr>
                <w:sz w:val="20"/>
                <w:szCs w:val="20"/>
              </w:rPr>
              <w:t>1 точки</w:t>
            </w:r>
          </w:p>
        </w:tc>
      </w:tr>
      <w:tr w:rsidR="00BB2CDF" w:rsidRPr="00414A7A" w:rsidTr="008E0623">
        <w:tc>
          <w:tcPr>
            <w:tcW w:w="557" w:type="dxa"/>
          </w:tcPr>
          <w:p w:rsidR="00BB2CDF" w:rsidRPr="00414A7A" w:rsidRDefault="00BB2CDF" w:rsidP="0033101C">
            <w:pPr>
              <w:rPr>
                <w:lang w:val="en-US"/>
              </w:rPr>
            </w:pPr>
          </w:p>
        </w:tc>
        <w:tc>
          <w:tcPr>
            <w:tcW w:w="2863" w:type="dxa"/>
          </w:tcPr>
          <w:p w:rsidR="00BB2CDF" w:rsidRPr="008E0623" w:rsidRDefault="00BB2CDF" w:rsidP="0033101C">
            <w:pPr>
              <w:rPr>
                <w:sz w:val="20"/>
                <w:szCs w:val="20"/>
              </w:rPr>
            </w:pPr>
            <w:r w:rsidRPr="008E0623">
              <w:rPr>
                <w:sz w:val="20"/>
                <w:szCs w:val="20"/>
              </w:rPr>
              <w:t>Температурен обхват:</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lang w:val="en-US"/>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5</w:t>
            </w:r>
            <w:r w:rsidRPr="008E0623">
              <w:rPr>
                <w:sz w:val="20"/>
                <w:szCs w:val="20"/>
                <w:vertAlign w:val="superscript"/>
              </w:rPr>
              <w:t>о</w:t>
            </w:r>
            <w:r w:rsidRPr="008E0623">
              <w:rPr>
                <w:sz w:val="20"/>
                <w:szCs w:val="20"/>
              </w:rPr>
              <w:t>С над стайна температура до 60</w:t>
            </w:r>
            <w:r w:rsidRPr="008E0623">
              <w:rPr>
                <w:sz w:val="20"/>
                <w:szCs w:val="20"/>
                <w:vertAlign w:val="superscript"/>
              </w:rPr>
              <w:t>о</w:t>
            </w:r>
            <w:r w:rsidRPr="008E0623">
              <w:rPr>
                <w:sz w:val="20"/>
                <w:szCs w:val="20"/>
              </w:rPr>
              <w:t>С</w:t>
            </w:r>
          </w:p>
        </w:tc>
        <w:tc>
          <w:tcPr>
            <w:tcW w:w="2520" w:type="dxa"/>
          </w:tcPr>
          <w:p w:rsidR="00BB2CDF" w:rsidRPr="008E0623" w:rsidRDefault="00BB2CDF" w:rsidP="0033101C">
            <w:pPr>
              <w:jc w:val="center"/>
              <w:rPr>
                <w:sz w:val="20"/>
                <w:szCs w:val="20"/>
                <w:lang w:val="en-US"/>
              </w:rPr>
            </w:pPr>
            <w:r w:rsidRPr="008E0623">
              <w:rPr>
                <w:sz w:val="20"/>
                <w:szCs w:val="20"/>
                <w:lang w:val="en-US"/>
              </w:rPr>
              <w:t xml:space="preserve">1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5</w:t>
            </w:r>
            <w:r w:rsidRPr="008E0623">
              <w:rPr>
                <w:sz w:val="20"/>
                <w:szCs w:val="20"/>
                <w:vertAlign w:val="superscript"/>
              </w:rPr>
              <w:t>о</w:t>
            </w:r>
            <w:r w:rsidRPr="008E0623">
              <w:rPr>
                <w:sz w:val="20"/>
                <w:szCs w:val="20"/>
              </w:rPr>
              <w:t>С над стайна температура до 90</w:t>
            </w:r>
            <w:r w:rsidRPr="008E0623">
              <w:rPr>
                <w:sz w:val="20"/>
                <w:szCs w:val="20"/>
                <w:vertAlign w:val="superscript"/>
              </w:rPr>
              <w:t>о</w:t>
            </w:r>
            <w:r w:rsidRPr="008E0623">
              <w:rPr>
                <w:sz w:val="20"/>
                <w:szCs w:val="20"/>
              </w:rPr>
              <w:t>С</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r w:rsidRPr="008E0623">
              <w:rPr>
                <w:sz w:val="20"/>
                <w:szCs w:val="20"/>
              </w:rPr>
              <w:t>Разбъркване:</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lang w:val="en-US"/>
              </w:rPr>
            </w:pP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30 – 600 </w:t>
            </w:r>
            <w:r w:rsidRPr="008E0623">
              <w:rPr>
                <w:sz w:val="20"/>
                <w:szCs w:val="20"/>
                <w:lang w:val="en-US"/>
              </w:rPr>
              <w:t>rpm</w:t>
            </w:r>
          </w:p>
        </w:tc>
        <w:tc>
          <w:tcPr>
            <w:tcW w:w="2520" w:type="dxa"/>
          </w:tcPr>
          <w:p w:rsidR="00BB2CDF" w:rsidRPr="008E0623" w:rsidRDefault="00BB2CDF" w:rsidP="0033101C">
            <w:pPr>
              <w:jc w:val="center"/>
              <w:rPr>
                <w:sz w:val="20"/>
                <w:szCs w:val="20"/>
                <w:lang w:val="bg-BG"/>
              </w:rPr>
            </w:pPr>
            <w:r w:rsidRPr="008E0623">
              <w:rPr>
                <w:sz w:val="20"/>
                <w:szCs w:val="20"/>
                <w:lang w:val="en-US"/>
              </w:rPr>
              <w:t xml:space="preserve">2 </w:t>
            </w:r>
            <w:r w:rsidRPr="008E0623">
              <w:rPr>
                <w:sz w:val="20"/>
                <w:szCs w:val="20"/>
                <w:lang w:val="bg-BG"/>
              </w:rPr>
              <w:t>точки</w:t>
            </w: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lang w:val="en-US"/>
              </w:rPr>
            </w:pPr>
            <w:r w:rsidRPr="008E0623">
              <w:rPr>
                <w:sz w:val="20"/>
                <w:szCs w:val="20"/>
              </w:rPr>
              <w:t xml:space="preserve">30 – 1200 </w:t>
            </w:r>
            <w:r w:rsidRPr="008E0623">
              <w:rPr>
                <w:sz w:val="20"/>
                <w:szCs w:val="20"/>
                <w:lang w:val="en-US"/>
              </w:rPr>
              <w:t>rpm</w:t>
            </w:r>
          </w:p>
        </w:tc>
        <w:tc>
          <w:tcPr>
            <w:tcW w:w="2520" w:type="dxa"/>
          </w:tcPr>
          <w:p w:rsidR="00BB2CDF" w:rsidRPr="008E0623" w:rsidRDefault="00BB2CDF" w:rsidP="0033101C">
            <w:pPr>
              <w:jc w:val="center"/>
              <w:rPr>
                <w:sz w:val="20"/>
                <w:szCs w:val="20"/>
                <w:lang w:val="en-US"/>
              </w:rPr>
            </w:pPr>
            <w:r w:rsidRPr="008E0623">
              <w:rPr>
                <w:sz w:val="20"/>
                <w:szCs w:val="20"/>
                <w:lang w:val="en-US"/>
              </w:rPr>
              <w:t xml:space="preserve">5 точки </w:t>
            </w:r>
          </w:p>
        </w:tc>
      </w:tr>
      <w:tr w:rsidR="00BB2CDF" w:rsidRPr="00414A7A" w:rsidTr="008E0623">
        <w:tc>
          <w:tcPr>
            <w:tcW w:w="557" w:type="dxa"/>
          </w:tcPr>
          <w:p w:rsidR="00BB2CDF" w:rsidRPr="00414A7A" w:rsidRDefault="00BB2CDF" w:rsidP="0033101C"/>
        </w:tc>
        <w:tc>
          <w:tcPr>
            <w:tcW w:w="2863" w:type="dxa"/>
          </w:tcPr>
          <w:p w:rsidR="00BB2CDF" w:rsidRPr="008E0623" w:rsidRDefault="00BB2CDF" w:rsidP="0033101C">
            <w:pPr>
              <w:rPr>
                <w:sz w:val="20"/>
                <w:szCs w:val="20"/>
                <w:lang w:val="ru-RU"/>
              </w:rPr>
            </w:pPr>
            <w:r w:rsidRPr="008E0623">
              <w:rPr>
                <w:sz w:val="20"/>
                <w:szCs w:val="20"/>
                <w:lang w:val="ru-RU"/>
              </w:rPr>
              <w:t>Автоматичен контрол и електрод за рН с обхват 2 – 14:</w:t>
            </w:r>
          </w:p>
        </w:tc>
        <w:tc>
          <w:tcPr>
            <w:tcW w:w="4140" w:type="dxa"/>
          </w:tcPr>
          <w:p w:rsidR="00BB2CDF" w:rsidRPr="008E0623" w:rsidRDefault="00BB2CDF" w:rsidP="0033101C">
            <w:pPr>
              <w:rPr>
                <w:sz w:val="20"/>
                <w:szCs w:val="20"/>
                <w:lang w:val="ru-RU"/>
              </w:rPr>
            </w:pPr>
            <w:r w:rsidRPr="008E0623">
              <w:rPr>
                <w:sz w:val="20"/>
                <w:szCs w:val="20"/>
                <w:lang w:val="ru-RU"/>
              </w:rPr>
              <w:t xml:space="preserve">Резолюция </w:t>
            </w:r>
            <w:r w:rsidRPr="008E0623">
              <w:rPr>
                <w:sz w:val="20"/>
                <w:szCs w:val="20"/>
              </w:rPr>
              <w:sym w:font="Symbol" w:char="F0B1"/>
            </w:r>
            <w:r w:rsidRPr="008E0623">
              <w:rPr>
                <w:sz w:val="20"/>
                <w:szCs w:val="20"/>
              </w:rPr>
              <w:t>0,01 рН</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jc w:val="center"/>
              <w:rPr>
                <w:b/>
              </w:rPr>
            </w:pPr>
            <w:r w:rsidRPr="00414A7A">
              <w:rPr>
                <w:b/>
                <w:sz w:val="22"/>
                <w:szCs w:val="22"/>
              </w:rPr>
              <w:t>3.</w:t>
            </w:r>
          </w:p>
        </w:tc>
        <w:tc>
          <w:tcPr>
            <w:tcW w:w="2863" w:type="dxa"/>
          </w:tcPr>
          <w:p w:rsidR="00BB2CDF" w:rsidRPr="008E0623" w:rsidRDefault="00BB2CDF" w:rsidP="0033101C">
            <w:pPr>
              <w:rPr>
                <w:b/>
                <w:sz w:val="20"/>
                <w:szCs w:val="20"/>
              </w:rPr>
            </w:pPr>
            <w:r w:rsidRPr="008E0623">
              <w:rPr>
                <w:b/>
                <w:sz w:val="20"/>
                <w:szCs w:val="20"/>
              </w:rPr>
              <w:t>Лиофилизиращ модул</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sz w:val="20"/>
                <w:szCs w:val="20"/>
                <w:lang w:val="en-US"/>
              </w:rPr>
            </w:pPr>
          </w:p>
        </w:tc>
      </w:tr>
      <w:tr w:rsidR="00BB2CDF" w:rsidRPr="00414A7A" w:rsidTr="008E0623">
        <w:tc>
          <w:tcPr>
            <w:tcW w:w="557" w:type="dxa"/>
          </w:tcPr>
          <w:p w:rsidR="00BB2CDF" w:rsidRPr="00414A7A" w:rsidRDefault="00BB2CDF" w:rsidP="0033101C">
            <w:pPr>
              <w:rPr>
                <w:lang w:val="en-US"/>
              </w:rPr>
            </w:pPr>
          </w:p>
        </w:tc>
        <w:tc>
          <w:tcPr>
            <w:tcW w:w="2863" w:type="dxa"/>
          </w:tcPr>
          <w:p w:rsidR="00BB2CDF" w:rsidRPr="008E0623" w:rsidRDefault="00BB2CDF" w:rsidP="0033101C">
            <w:pPr>
              <w:rPr>
                <w:sz w:val="20"/>
                <w:szCs w:val="20"/>
                <w:lang w:val="ru-RU"/>
              </w:rPr>
            </w:pPr>
            <w:r w:rsidRPr="008E0623">
              <w:rPr>
                <w:sz w:val="20"/>
                <w:szCs w:val="20"/>
                <w:lang w:val="ru-RU"/>
              </w:rPr>
              <w:t>Вертикален колектор от неръждаема стомана с капацитет:</w:t>
            </w:r>
          </w:p>
        </w:tc>
        <w:tc>
          <w:tcPr>
            <w:tcW w:w="4140" w:type="dxa"/>
          </w:tcPr>
          <w:p w:rsidR="00BB2CDF" w:rsidRPr="008E0623" w:rsidRDefault="00BB2CDF" w:rsidP="0033101C">
            <w:pPr>
              <w:rPr>
                <w:sz w:val="20"/>
                <w:szCs w:val="20"/>
                <w:lang w:val="ru-RU"/>
              </w:rPr>
            </w:pPr>
          </w:p>
        </w:tc>
        <w:tc>
          <w:tcPr>
            <w:tcW w:w="2520" w:type="dxa"/>
          </w:tcPr>
          <w:p w:rsidR="00BB2CDF" w:rsidRPr="008E0623" w:rsidRDefault="00BB2CDF" w:rsidP="0033101C">
            <w:pPr>
              <w:jc w:val="center"/>
              <w:rPr>
                <w:sz w:val="20"/>
                <w:szCs w:val="20"/>
                <w:lang w:val="ru-RU"/>
              </w:rPr>
            </w:pPr>
          </w:p>
        </w:tc>
      </w:tr>
      <w:tr w:rsidR="00BB2CDF" w:rsidRPr="00414A7A" w:rsidTr="008E0623">
        <w:tc>
          <w:tcPr>
            <w:tcW w:w="557" w:type="dxa"/>
          </w:tcPr>
          <w:p w:rsidR="00BB2CDF" w:rsidRPr="00414A7A" w:rsidRDefault="00BB2CDF" w:rsidP="0033101C">
            <w:pPr>
              <w:rPr>
                <w:lang w:val="en-US"/>
              </w:rPr>
            </w:pPr>
          </w:p>
        </w:tc>
        <w:tc>
          <w:tcPr>
            <w:tcW w:w="2863" w:type="dxa"/>
          </w:tcPr>
          <w:p w:rsidR="00BB2CDF" w:rsidRPr="008E0623" w:rsidRDefault="00BB2CDF" w:rsidP="0033101C">
            <w:pPr>
              <w:rPr>
                <w:sz w:val="20"/>
                <w:szCs w:val="20"/>
                <w:lang w:val="ru-RU"/>
              </w:rPr>
            </w:pPr>
          </w:p>
        </w:tc>
        <w:tc>
          <w:tcPr>
            <w:tcW w:w="4140" w:type="dxa"/>
          </w:tcPr>
          <w:p w:rsidR="00BB2CDF" w:rsidRPr="008E0623" w:rsidRDefault="00BB2CDF" w:rsidP="0033101C">
            <w:pPr>
              <w:rPr>
                <w:sz w:val="20"/>
                <w:szCs w:val="20"/>
                <w:lang w:val="ru-RU"/>
              </w:rPr>
            </w:pPr>
            <w:r w:rsidRPr="008E0623">
              <w:rPr>
                <w:sz w:val="20"/>
                <w:szCs w:val="20"/>
                <w:lang w:val="ru-RU"/>
              </w:rPr>
              <w:t xml:space="preserve">отделяне на до 4 </w:t>
            </w:r>
            <w:r w:rsidRPr="008E0623">
              <w:rPr>
                <w:sz w:val="20"/>
                <w:szCs w:val="20"/>
                <w:lang w:val="en-US"/>
              </w:rPr>
              <w:t>l</w:t>
            </w:r>
            <w:r w:rsidRPr="008E0623">
              <w:rPr>
                <w:sz w:val="20"/>
                <w:szCs w:val="20"/>
              </w:rPr>
              <w:t xml:space="preserve"> вода за 24 часа и задържане на до 4,5 </w:t>
            </w:r>
            <w:r w:rsidRPr="008E0623">
              <w:rPr>
                <w:sz w:val="20"/>
                <w:szCs w:val="20"/>
                <w:lang w:val="en-US"/>
              </w:rPr>
              <w:t>l</w:t>
            </w:r>
            <w:r w:rsidRPr="008E0623">
              <w:rPr>
                <w:sz w:val="20"/>
                <w:szCs w:val="20"/>
              </w:rPr>
              <w:t xml:space="preserve"> лед, преди размразяване</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lang w:val="ru-RU"/>
              </w:rPr>
            </w:pPr>
          </w:p>
        </w:tc>
        <w:tc>
          <w:tcPr>
            <w:tcW w:w="4140" w:type="dxa"/>
          </w:tcPr>
          <w:p w:rsidR="00BB2CDF" w:rsidRPr="008E0623" w:rsidRDefault="00BB2CDF" w:rsidP="0033101C">
            <w:pPr>
              <w:rPr>
                <w:sz w:val="20"/>
                <w:szCs w:val="20"/>
                <w:lang w:val="ru-RU"/>
              </w:rPr>
            </w:pPr>
            <w:r w:rsidRPr="008E0623">
              <w:rPr>
                <w:sz w:val="20"/>
                <w:szCs w:val="20"/>
                <w:lang w:val="ru-RU"/>
              </w:rPr>
              <w:t xml:space="preserve">отделяне на до 2 </w:t>
            </w:r>
            <w:r w:rsidRPr="008E0623">
              <w:rPr>
                <w:sz w:val="20"/>
                <w:szCs w:val="20"/>
                <w:lang w:val="en-US"/>
              </w:rPr>
              <w:t>l</w:t>
            </w:r>
            <w:r w:rsidRPr="008E0623">
              <w:rPr>
                <w:sz w:val="20"/>
                <w:szCs w:val="20"/>
              </w:rPr>
              <w:t xml:space="preserve"> вода за 24 часа и задържане на до 2,5 </w:t>
            </w:r>
            <w:r w:rsidRPr="008E0623">
              <w:rPr>
                <w:sz w:val="20"/>
                <w:szCs w:val="20"/>
                <w:lang w:val="en-US"/>
              </w:rPr>
              <w:t>l</w:t>
            </w:r>
            <w:r w:rsidRPr="008E0623">
              <w:rPr>
                <w:sz w:val="20"/>
                <w:szCs w:val="20"/>
              </w:rPr>
              <w:t xml:space="preserve"> лед, преди размразяване</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1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Свободна от фреон система за охлаждане на колектора:</w:t>
            </w:r>
          </w:p>
        </w:tc>
        <w:tc>
          <w:tcPr>
            <w:tcW w:w="4140" w:type="dxa"/>
          </w:tcPr>
          <w:p w:rsidR="00BB2CDF" w:rsidRPr="008E0623" w:rsidRDefault="00BB2CDF" w:rsidP="0033101C">
            <w:pPr>
              <w:rPr>
                <w:sz w:val="20"/>
                <w:szCs w:val="20"/>
              </w:rPr>
            </w:pPr>
            <w:r w:rsidRPr="008E0623">
              <w:rPr>
                <w:sz w:val="20"/>
                <w:szCs w:val="20"/>
              </w:rPr>
              <w:t>до -84</w:t>
            </w:r>
            <w:r w:rsidRPr="008E0623">
              <w:rPr>
                <w:sz w:val="20"/>
                <w:szCs w:val="20"/>
                <w:vertAlign w:val="superscript"/>
              </w:rPr>
              <w:t>о</w:t>
            </w:r>
            <w:r w:rsidRPr="008E0623">
              <w:rPr>
                <w:sz w:val="20"/>
                <w:szCs w:val="20"/>
              </w:rPr>
              <w:t>С</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2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Камера за сушене с:</w:t>
            </w:r>
          </w:p>
        </w:tc>
        <w:tc>
          <w:tcPr>
            <w:tcW w:w="4140" w:type="dxa"/>
          </w:tcPr>
          <w:p w:rsidR="00BB2CDF" w:rsidRPr="008E0623" w:rsidRDefault="00BB2CDF" w:rsidP="0033101C">
            <w:pPr>
              <w:rPr>
                <w:sz w:val="20"/>
                <w:szCs w:val="20"/>
              </w:rPr>
            </w:pPr>
            <w:r w:rsidRPr="008E0623">
              <w:rPr>
                <w:sz w:val="20"/>
                <w:szCs w:val="20"/>
              </w:rPr>
              <w:t xml:space="preserve">9 до12 изхода </w:t>
            </w:r>
            <w:r w:rsidRPr="008E0623">
              <w:rPr>
                <w:b/>
                <w:sz w:val="20"/>
                <w:szCs w:val="20"/>
              </w:rPr>
              <w:t>(</w:t>
            </w:r>
            <w:r w:rsidRPr="008E0623">
              <w:rPr>
                <w:sz w:val="20"/>
                <w:szCs w:val="20"/>
              </w:rPr>
              <w:t xml:space="preserve">възможност за едновременно сушене до 12 проби) </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b/>
                <w:sz w:val="20"/>
                <w:szCs w:val="20"/>
                <w:u w:val="single"/>
              </w:rPr>
            </w:pPr>
            <w:r w:rsidRPr="008E0623">
              <w:rPr>
                <w:b/>
                <w:sz w:val="20"/>
                <w:szCs w:val="20"/>
                <w:u w:val="single"/>
              </w:rPr>
              <w:t>Ротационна вакуумпомпа</w:t>
            </w:r>
          </w:p>
        </w:tc>
        <w:tc>
          <w:tcPr>
            <w:tcW w:w="4140" w:type="dxa"/>
          </w:tcPr>
          <w:p w:rsidR="00BB2CDF" w:rsidRPr="008E0623" w:rsidRDefault="00BB2CDF" w:rsidP="0033101C">
            <w:pPr>
              <w:rPr>
                <w:sz w:val="20"/>
                <w:szCs w:val="20"/>
                <w:u w:val="single"/>
              </w:rPr>
            </w:pPr>
          </w:p>
        </w:tc>
        <w:tc>
          <w:tcPr>
            <w:tcW w:w="2520" w:type="dxa"/>
          </w:tcPr>
          <w:p w:rsidR="00BB2CDF" w:rsidRPr="008E0623" w:rsidRDefault="00BB2CDF" w:rsidP="0033101C">
            <w:pPr>
              <w:jc w:val="center"/>
              <w:rPr>
                <w:sz w:val="20"/>
                <w:szCs w:val="20"/>
                <w:lang w:val="ru-RU"/>
              </w:rPr>
            </w:pPr>
          </w:p>
        </w:tc>
      </w:tr>
      <w:tr w:rsidR="00BB2CDF" w:rsidRPr="00414A7A" w:rsidTr="008E0623">
        <w:trPr>
          <w:trHeight w:val="355"/>
        </w:trPr>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Капацитет:</w:t>
            </w:r>
          </w:p>
        </w:tc>
        <w:tc>
          <w:tcPr>
            <w:tcW w:w="4140" w:type="dxa"/>
          </w:tcPr>
          <w:p w:rsidR="00BB2CDF" w:rsidRPr="008E0623" w:rsidRDefault="00BB2CDF" w:rsidP="0033101C">
            <w:pPr>
              <w:rPr>
                <w:sz w:val="20"/>
                <w:szCs w:val="20"/>
              </w:rPr>
            </w:pPr>
            <w:r w:rsidRPr="008E0623">
              <w:rPr>
                <w:sz w:val="20"/>
                <w:szCs w:val="20"/>
                <w:lang w:val="en-US"/>
              </w:rPr>
              <w:t xml:space="preserve">&gt; </w:t>
            </w:r>
            <w:r w:rsidRPr="008E0623">
              <w:rPr>
                <w:sz w:val="20"/>
                <w:szCs w:val="20"/>
              </w:rPr>
              <w:t>9</w:t>
            </w:r>
            <w:r w:rsidRPr="008E0623">
              <w:rPr>
                <w:sz w:val="20"/>
                <w:szCs w:val="20"/>
                <w:lang w:val="en-US"/>
              </w:rPr>
              <w:t>0</w:t>
            </w:r>
            <w:r w:rsidRPr="008E0623">
              <w:rPr>
                <w:sz w:val="20"/>
                <w:szCs w:val="20"/>
              </w:rPr>
              <w:t xml:space="preserve"> l/min</w:t>
            </w:r>
          </w:p>
        </w:tc>
        <w:tc>
          <w:tcPr>
            <w:tcW w:w="2520" w:type="dxa"/>
          </w:tcPr>
          <w:p w:rsidR="00BB2CDF" w:rsidRPr="008E0623" w:rsidRDefault="00BB2CDF" w:rsidP="0033101C">
            <w:pPr>
              <w:jc w:val="center"/>
              <w:rPr>
                <w:sz w:val="20"/>
                <w:szCs w:val="20"/>
                <w:lang w:val="en-US"/>
              </w:rPr>
            </w:pPr>
            <w:r w:rsidRPr="008E0623">
              <w:rPr>
                <w:sz w:val="20"/>
                <w:szCs w:val="20"/>
                <w:lang w:val="en-US"/>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jc w:val="center"/>
              <w:rPr>
                <w:b/>
                <w:lang w:val="ru-RU"/>
              </w:rPr>
            </w:pPr>
            <w:r w:rsidRPr="00414A7A">
              <w:rPr>
                <w:b/>
                <w:sz w:val="22"/>
                <w:szCs w:val="22"/>
                <w:lang w:val="ru-RU"/>
              </w:rPr>
              <w:t>4.</w:t>
            </w:r>
          </w:p>
        </w:tc>
        <w:tc>
          <w:tcPr>
            <w:tcW w:w="2863" w:type="dxa"/>
          </w:tcPr>
          <w:p w:rsidR="00BB2CDF" w:rsidRPr="008E0623" w:rsidRDefault="00BB2CDF" w:rsidP="0033101C">
            <w:pPr>
              <w:rPr>
                <w:b/>
                <w:sz w:val="20"/>
                <w:szCs w:val="20"/>
              </w:rPr>
            </w:pPr>
            <w:r w:rsidRPr="008E0623">
              <w:rPr>
                <w:b/>
                <w:sz w:val="20"/>
                <w:szCs w:val="20"/>
                <w:lang w:val="ru-RU"/>
              </w:rPr>
              <w:t>Препаративна хроматографска система за пречистване на биоактивни компоненти</w:t>
            </w:r>
          </w:p>
        </w:tc>
        <w:tc>
          <w:tcPr>
            <w:tcW w:w="4140" w:type="dxa"/>
          </w:tcPr>
          <w:p w:rsidR="00BB2CDF" w:rsidRPr="008E0623" w:rsidRDefault="00BB2CDF" w:rsidP="0033101C">
            <w:pPr>
              <w:rPr>
                <w:b/>
                <w:sz w:val="20"/>
                <w:szCs w:val="20"/>
              </w:rPr>
            </w:pPr>
          </w:p>
        </w:tc>
        <w:tc>
          <w:tcPr>
            <w:tcW w:w="2520" w:type="dxa"/>
          </w:tcPr>
          <w:p w:rsidR="00BB2CDF" w:rsidRPr="008E0623" w:rsidRDefault="00BB2CDF" w:rsidP="0033101C">
            <w:pPr>
              <w:jc w:val="center"/>
              <w:rPr>
                <w:sz w:val="20"/>
                <w:szCs w:val="20"/>
                <w:lang w:val="ru-RU"/>
              </w:rPr>
            </w:pPr>
          </w:p>
        </w:tc>
      </w:tr>
      <w:tr w:rsidR="00BB2CDF" w:rsidRPr="00414A7A" w:rsidTr="008E0623">
        <w:trPr>
          <w:trHeight w:val="387"/>
        </w:trPr>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u w:val="single"/>
              </w:rPr>
            </w:pPr>
            <w:r w:rsidRPr="008E0623">
              <w:rPr>
                <w:sz w:val="20"/>
                <w:szCs w:val="20"/>
                <w:u w:val="single"/>
              </w:rPr>
              <w:t>Помпа:</w:t>
            </w:r>
          </w:p>
        </w:tc>
        <w:tc>
          <w:tcPr>
            <w:tcW w:w="4140" w:type="dxa"/>
          </w:tcPr>
          <w:p w:rsidR="00BB2CDF" w:rsidRPr="008E0623" w:rsidRDefault="00BB2CDF" w:rsidP="0033101C">
            <w:pPr>
              <w:rPr>
                <w:sz w:val="20"/>
                <w:szCs w:val="20"/>
                <w:u w:val="single"/>
              </w:rPr>
            </w:pPr>
          </w:p>
        </w:tc>
        <w:tc>
          <w:tcPr>
            <w:tcW w:w="2520" w:type="dxa"/>
          </w:tcPr>
          <w:p w:rsidR="00BB2CDF" w:rsidRPr="008E0623" w:rsidRDefault="00BB2CDF" w:rsidP="0033101C">
            <w:pPr>
              <w:jc w:val="center"/>
              <w:rPr>
                <w:sz w:val="20"/>
                <w:szCs w:val="20"/>
                <w:lang w:val="ru-RU"/>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Максикално работно налягане:</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lang w:val="ru-RU"/>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до 600 Psi </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2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 xml:space="preserve">До 400 Psi </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1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Поток на елуента:</w:t>
            </w:r>
          </w:p>
        </w:tc>
        <w:tc>
          <w:tcPr>
            <w:tcW w:w="4140" w:type="dxa"/>
          </w:tcPr>
          <w:p w:rsidR="00BB2CDF" w:rsidRPr="008E0623" w:rsidRDefault="00BB2CDF" w:rsidP="0033101C">
            <w:pPr>
              <w:rPr>
                <w:sz w:val="20"/>
                <w:szCs w:val="20"/>
              </w:rPr>
            </w:pPr>
            <w:r w:rsidRPr="008E0623">
              <w:rPr>
                <w:sz w:val="20"/>
                <w:szCs w:val="20"/>
              </w:rPr>
              <w:t xml:space="preserve">oт </w:t>
            </w:r>
            <w:r w:rsidRPr="008E0623">
              <w:rPr>
                <w:sz w:val="20"/>
                <w:szCs w:val="20"/>
                <w:lang w:val="ru-RU"/>
              </w:rPr>
              <w:t xml:space="preserve">0.1 </w:t>
            </w:r>
            <w:r w:rsidRPr="008E0623">
              <w:rPr>
                <w:sz w:val="20"/>
                <w:szCs w:val="20"/>
              </w:rPr>
              <w:t>до над 20 ml</w:t>
            </w:r>
            <w:r w:rsidRPr="008E0623">
              <w:rPr>
                <w:sz w:val="20"/>
                <w:szCs w:val="20"/>
                <w:lang w:val="ru-RU"/>
              </w:rPr>
              <w:t>/</w:t>
            </w:r>
            <w:r w:rsidRPr="008E0623">
              <w:rPr>
                <w:sz w:val="20"/>
                <w:szCs w:val="20"/>
              </w:rPr>
              <w:t>min</w:t>
            </w:r>
          </w:p>
        </w:tc>
        <w:tc>
          <w:tcPr>
            <w:tcW w:w="2520" w:type="dxa"/>
          </w:tcPr>
          <w:p w:rsidR="00BB2CDF" w:rsidRPr="008E0623" w:rsidRDefault="00BB2CDF" w:rsidP="0033101C">
            <w:pPr>
              <w:jc w:val="center"/>
              <w:rPr>
                <w:sz w:val="20"/>
                <w:szCs w:val="20"/>
                <w:lang w:val="en-US"/>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Обем на пробата</w:t>
            </w:r>
          </w:p>
        </w:tc>
        <w:tc>
          <w:tcPr>
            <w:tcW w:w="4140" w:type="dxa"/>
          </w:tcPr>
          <w:p w:rsidR="00BB2CDF" w:rsidRPr="008E0623" w:rsidRDefault="00BB2CDF" w:rsidP="0033101C">
            <w:pPr>
              <w:rPr>
                <w:sz w:val="20"/>
                <w:szCs w:val="20"/>
              </w:rPr>
            </w:pPr>
            <w:r w:rsidRPr="008E0623">
              <w:rPr>
                <w:sz w:val="20"/>
                <w:szCs w:val="20"/>
              </w:rPr>
              <w:t>20</w:t>
            </w:r>
            <w:r w:rsidRPr="008E0623">
              <w:rPr>
                <w:sz w:val="20"/>
                <w:szCs w:val="20"/>
              </w:rPr>
              <w:sym w:font="Symbol" w:char="F06D"/>
            </w:r>
            <w:r w:rsidRPr="008E0623">
              <w:rPr>
                <w:sz w:val="20"/>
                <w:szCs w:val="20"/>
              </w:rPr>
              <w:t xml:space="preserve">L и </w:t>
            </w:r>
            <w:r w:rsidRPr="008E0623">
              <w:rPr>
                <w:sz w:val="20"/>
                <w:szCs w:val="20"/>
                <w:lang w:val="ru-RU"/>
              </w:rPr>
              <w:t>&gt;</w:t>
            </w:r>
            <w:r w:rsidRPr="008E0623">
              <w:rPr>
                <w:sz w:val="20"/>
                <w:szCs w:val="20"/>
              </w:rPr>
              <w:t xml:space="preserve">5000 </w:t>
            </w:r>
            <w:r w:rsidRPr="008E0623">
              <w:rPr>
                <w:sz w:val="20"/>
                <w:szCs w:val="20"/>
              </w:rPr>
              <w:sym w:font="Symbol" w:char="F06D"/>
            </w:r>
            <w:r w:rsidRPr="008E0623">
              <w:rPr>
                <w:sz w:val="20"/>
                <w:szCs w:val="20"/>
              </w:rPr>
              <w:t xml:space="preserve">L </w:t>
            </w:r>
          </w:p>
        </w:tc>
        <w:tc>
          <w:tcPr>
            <w:tcW w:w="2520" w:type="dxa"/>
          </w:tcPr>
          <w:p w:rsidR="00BB2CDF" w:rsidRPr="008E0623" w:rsidRDefault="00BB2CDF" w:rsidP="0033101C">
            <w:pPr>
              <w:jc w:val="center"/>
              <w:rPr>
                <w:sz w:val="20"/>
                <w:szCs w:val="20"/>
              </w:rPr>
            </w:pPr>
            <w:r w:rsidRPr="008E0623">
              <w:rPr>
                <w:sz w:val="20"/>
                <w:szCs w:val="20"/>
                <w:lang w:val="ru-RU"/>
              </w:rPr>
              <w:t xml:space="preserve">2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u w:val="single"/>
              </w:rPr>
            </w:pPr>
            <w:r w:rsidRPr="008E0623">
              <w:rPr>
                <w:sz w:val="20"/>
                <w:szCs w:val="20"/>
                <w:u w:val="single"/>
              </w:rPr>
              <w:t>Детектор – спектрофотометричен:</w:t>
            </w:r>
          </w:p>
        </w:tc>
        <w:tc>
          <w:tcPr>
            <w:tcW w:w="4140" w:type="dxa"/>
          </w:tcPr>
          <w:p w:rsidR="00BB2CDF" w:rsidRPr="008E0623" w:rsidRDefault="00BB2CDF" w:rsidP="0033101C">
            <w:pPr>
              <w:rPr>
                <w:sz w:val="20"/>
                <w:szCs w:val="20"/>
                <w:u w:val="single"/>
              </w:rPr>
            </w:pPr>
          </w:p>
        </w:tc>
        <w:tc>
          <w:tcPr>
            <w:tcW w:w="2520" w:type="dxa"/>
          </w:tcPr>
          <w:p w:rsidR="00BB2CDF" w:rsidRPr="008E0623" w:rsidRDefault="00BB2CDF" w:rsidP="0033101C">
            <w:pPr>
              <w:jc w:val="center"/>
              <w:rPr>
                <w:sz w:val="20"/>
                <w:szCs w:val="20"/>
                <w:lang w:val="ru-RU"/>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lang w:val="ru-RU"/>
              </w:rPr>
            </w:pPr>
            <w:r w:rsidRPr="008E0623">
              <w:rPr>
                <w:sz w:val="20"/>
                <w:szCs w:val="20"/>
                <w:lang w:val="ru-RU"/>
              </w:rPr>
              <w:t>Работен диапазон</w:t>
            </w:r>
          </w:p>
        </w:tc>
        <w:tc>
          <w:tcPr>
            <w:tcW w:w="4140" w:type="dxa"/>
          </w:tcPr>
          <w:p w:rsidR="00BB2CDF" w:rsidRPr="008E0623" w:rsidRDefault="00BB2CDF" w:rsidP="0033101C">
            <w:pPr>
              <w:rPr>
                <w:sz w:val="20"/>
                <w:szCs w:val="20"/>
              </w:rPr>
            </w:pPr>
            <w:r w:rsidRPr="008E0623">
              <w:rPr>
                <w:sz w:val="20"/>
                <w:szCs w:val="20"/>
              </w:rPr>
              <w:t xml:space="preserve">от 190 до над 600 nm </w:t>
            </w:r>
          </w:p>
        </w:tc>
        <w:tc>
          <w:tcPr>
            <w:tcW w:w="2520" w:type="dxa"/>
          </w:tcPr>
          <w:p w:rsidR="00BB2CDF" w:rsidRPr="008E0623" w:rsidRDefault="00BB2CDF" w:rsidP="0033101C">
            <w:pPr>
              <w:jc w:val="center"/>
              <w:rPr>
                <w:sz w:val="20"/>
                <w:szCs w:val="20"/>
                <w:lang w:val="ru-RU"/>
              </w:rPr>
            </w:pPr>
            <w:r w:rsidRPr="008E0623">
              <w:rPr>
                <w:sz w:val="20"/>
                <w:szCs w:val="20"/>
              </w:rPr>
              <w:t>2 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Точност на зададената λ</w:t>
            </w:r>
          </w:p>
        </w:tc>
        <w:tc>
          <w:tcPr>
            <w:tcW w:w="4140" w:type="dxa"/>
          </w:tcPr>
          <w:p w:rsidR="00BB2CDF" w:rsidRPr="008E0623" w:rsidRDefault="00BB2CDF" w:rsidP="0033101C">
            <w:pPr>
              <w:rPr>
                <w:sz w:val="20"/>
                <w:szCs w:val="20"/>
              </w:rPr>
            </w:pPr>
            <w:r w:rsidRPr="008E0623">
              <w:rPr>
                <w:sz w:val="20"/>
                <w:szCs w:val="20"/>
              </w:rPr>
              <w:t>не повече от ± 1 nm</w:t>
            </w:r>
          </w:p>
        </w:tc>
        <w:tc>
          <w:tcPr>
            <w:tcW w:w="2520" w:type="dxa"/>
          </w:tcPr>
          <w:p w:rsidR="00BB2CDF" w:rsidRPr="008E0623" w:rsidRDefault="00BB2CDF" w:rsidP="0033101C">
            <w:pPr>
              <w:jc w:val="center"/>
              <w:rPr>
                <w:sz w:val="20"/>
                <w:szCs w:val="20"/>
                <w:lang w:val="en-US"/>
              </w:rPr>
            </w:pPr>
            <w:r w:rsidRPr="008E0623">
              <w:rPr>
                <w:sz w:val="20"/>
                <w:szCs w:val="20"/>
                <w:lang w:val="ru-RU"/>
              </w:rPr>
              <w:t xml:space="preserve">2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Шум</w:t>
            </w:r>
          </w:p>
        </w:tc>
        <w:tc>
          <w:tcPr>
            <w:tcW w:w="4140" w:type="dxa"/>
          </w:tcPr>
          <w:p w:rsidR="00BB2CDF" w:rsidRPr="008E0623" w:rsidRDefault="00BB2CDF" w:rsidP="0033101C">
            <w:pPr>
              <w:rPr>
                <w:sz w:val="20"/>
                <w:szCs w:val="20"/>
              </w:rPr>
            </w:pPr>
            <w:r w:rsidRPr="008E0623">
              <w:rPr>
                <w:sz w:val="20"/>
                <w:szCs w:val="20"/>
              </w:rPr>
              <w:t>не повече от  ± 1.10</w:t>
            </w:r>
            <w:r w:rsidRPr="008E0623">
              <w:rPr>
                <w:sz w:val="20"/>
                <w:szCs w:val="20"/>
                <w:vertAlign w:val="superscript"/>
              </w:rPr>
              <w:t>-6</w:t>
            </w:r>
            <w:r w:rsidRPr="008E0623">
              <w:rPr>
                <w:sz w:val="20"/>
                <w:szCs w:val="20"/>
              </w:rPr>
              <w:t xml:space="preserve"> при 220 nm</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2 </w:t>
            </w:r>
            <w:r w:rsidRPr="008E0623">
              <w:rPr>
                <w:sz w:val="20"/>
                <w:szCs w:val="20"/>
              </w:rPr>
              <w:t>точки</w:t>
            </w:r>
          </w:p>
        </w:tc>
      </w:tr>
      <w:tr w:rsidR="00BB2CDF" w:rsidRPr="00414A7A" w:rsidTr="008E0623">
        <w:tc>
          <w:tcPr>
            <w:tcW w:w="557" w:type="dxa"/>
          </w:tcPr>
          <w:p w:rsidR="00BB2CDF" w:rsidRPr="00414A7A" w:rsidRDefault="00BB2CDF" w:rsidP="0033101C">
            <w:pPr>
              <w:jc w:val="center"/>
              <w:rPr>
                <w:b/>
                <w:lang w:val="ru-RU"/>
              </w:rPr>
            </w:pPr>
            <w:r w:rsidRPr="00414A7A">
              <w:rPr>
                <w:b/>
                <w:sz w:val="22"/>
                <w:szCs w:val="22"/>
                <w:lang w:val="ru-RU"/>
              </w:rPr>
              <w:t>5.</w:t>
            </w:r>
          </w:p>
        </w:tc>
        <w:tc>
          <w:tcPr>
            <w:tcW w:w="2863" w:type="dxa"/>
          </w:tcPr>
          <w:p w:rsidR="00BB2CDF" w:rsidRPr="008E0623" w:rsidRDefault="00BB2CDF" w:rsidP="0033101C">
            <w:pPr>
              <w:rPr>
                <w:b/>
                <w:sz w:val="20"/>
                <w:szCs w:val="20"/>
              </w:rPr>
            </w:pPr>
            <w:r w:rsidRPr="008E0623">
              <w:rPr>
                <w:b/>
                <w:sz w:val="20"/>
                <w:szCs w:val="20"/>
              </w:rPr>
              <w:t xml:space="preserve">Система за </w:t>
            </w:r>
            <w:r w:rsidRPr="008E0623">
              <w:rPr>
                <w:b/>
                <w:sz w:val="20"/>
                <w:szCs w:val="20"/>
                <w:lang w:val="ru-RU"/>
              </w:rPr>
              <w:t>микрофилтрация и</w:t>
            </w:r>
            <w:r w:rsidRPr="008E0623">
              <w:rPr>
                <w:b/>
                <w:sz w:val="20"/>
                <w:szCs w:val="20"/>
              </w:rPr>
              <w:t xml:space="preserve"> ултрафилтрация</w:t>
            </w:r>
          </w:p>
        </w:tc>
        <w:tc>
          <w:tcPr>
            <w:tcW w:w="4140" w:type="dxa"/>
          </w:tcPr>
          <w:p w:rsidR="00BB2CDF" w:rsidRPr="008E0623" w:rsidRDefault="00BB2CDF" w:rsidP="0033101C">
            <w:pPr>
              <w:rPr>
                <w:sz w:val="20"/>
                <w:szCs w:val="20"/>
                <w:lang w:val="ru-RU"/>
              </w:rPr>
            </w:pPr>
          </w:p>
        </w:tc>
        <w:tc>
          <w:tcPr>
            <w:tcW w:w="2520" w:type="dxa"/>
          </w:tcPr>
          <w:p w:rsidR="00BB2CDF" w:rsidRPr="008E0623" w:rsidRDefault="00BB2CDF" w:rsidP="0033101C">
            <w:pPr>
              <w:jc w:val="center"/>
              <w:rPr>
                <w:sz w:val="20"/>
                <w:szCs w:val="20"/>
                <w:lang w:val="ru-RU"/>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Обем на резервоара:</w:t>
            </w:r>
          </w:p>
        </w:tc>
        <w:tc>
          <w:tcPr>
            <w:tcW w:w="4140" w:type="dxa"/>
          </w:tcPr>
          <w:p w:rsidR="00BB2CDF" w:rsidRPr="008E0623" w:rsidRDefault="00BB2CDF" w:rsidP="0033101C">
            <w:pPr>
              <w:rPr>
                <w:sz w:val="20"/>
                <w:szCs w:val="20"/>
              </w:rPr>
            </w:pPr>
            <w:r w:rsidRPr="008E0623">
              <w:rPr>
                <w:sz w:val="20"/>
                <w:szCs w:val="20"/>
              </w:rPr>
              <w:t xml:space="preserve">0,5 – 2 </w:t>
            </w:r>
            <w:r w:rsidRPr="008E0623">
              <w:rPr>
                <w:sz w:val="20"/>
                <w:szCs w:val="20"/>
                <w:lang w:val="en-US"/>
              </w:rPr>
              <w:t>l</w:t>
            </w:r>
          </w:p>
        </w:tc>
        <w:tc>
          <w:tcPr>
            <w:tcW w:w="2520" w:type="dxa"/>
          </w:tcPr>
          <w:p w:rsidR="00BB2CDF" w:rsidRPr="008E0623" w:rsidRDefault="00BB2CDF" w:rsidP="0033101C">
            <w:pPr>
              <w:jc w:val="center"/>
              <w:rPr>
                <w:sz w:val="20"/>
                <w:szCs w:val="20"/>
                <w:lang w:val="en-US"/>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 xml:space="preserve">Касета с мембрана </w:t>
            </w:r>
            <w:r w:rsidRPr="008E0623">
              <w:rPr>
                <w:sz w:val="20"/>
                <w:szCs w:val="20"/>
                <w:lang w:val="en-US"/>
              </w:rPr>
              <w:t xml:space="preserve">MWCO </w:t>
            </w:r>
            <w:r w:rsidRPr="008E0623">
              <w:rPr>
                <w:sz w:val="20"/>
                <w:szCs w:val="20"/>
                <w:lang w:val="ru-RU"/>
              </w:rPr>
              <w:t xml:space="preserve">10 </w:t>
            </w:r>
            <w:r w:rsidRPr="008E0623">
              <w:rPr>
                <w:sz w:val="20"/>
                <w:szCs w:val="20"/>
                <w:lang w:val="en-US"/>
              </w:rPr>
              <w:t>kDa</w:t>
            </w:r>
            <w:r w:rsidRPr="008E0623">
              <w:rPr>
                <w:sz w:val="20"/>
                <w:szCs w:val="20"/>
              </w:rPr>
              <w:t xml:space="preserve"> с </w:t>
            </w:r>
            <w:r w:rsidRPr="008E0623">
              <w:rPr>
                <w:sz w:val="20"/>
                <w:szCs w:val="20"/>
                <w:lang w:val="ru-RU"/>
              </w:rPr>
              <w:t>филтрираща</w:t>
            </w:r>
            <w:r w:rsidRPr="008E0623">
              <w:rPr>
                <w:sz w:val="20"/>
                <w:szCs w:val="20"/>
              </w:rPr>
              <w:t xml:space="preserve"> площ:</w:t>
            </w:r>
          </w:p>
        </w:tc>
        <w:tc>
          <w:tcPr>
            <w:tcW w:w="4140" w:type="dxa"/>
          </w:tcPr>
          <w:p w:rsidR="00BB2CDF" w:rsidRPr="008E0623" w:rsidRDefault="00BB2CDF" w:rsidP="0033101C">
            <w:pPr>
              <w:rPr>
                <w:sz w:val="20"/>
                <w:szCs w:val="20"/>
                <w:lang w:val="ru-RU"/>
              </w:rPr>
            </w:pPr>
          </w:p>
        </w:tc>
        <w:tc>
          <w:tcPr>
            <w:tcW w:w="2520" w:type="dxa"/>
          </w:tcPr>
          <w:p w:rsidR="00BB2CDF" w:rsidRPr="008E0623" w:rsidRDefault="00BB2CDF" w:rsidP="0033101C">
            <w:pPr>
              <w:jc w:val="center"/>
              <w:rPr>
                <w:sz w:val="20"/>
                <w:szCs w:val="20"/>
                <w:lang w:val="en-US"/>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51 -100 cm</w:t>
            </w:r>
            <w:r w:rsidRPr="008E0623">
              <w:rPr>
                <w:sz w:val="20"/>
                <w:szCs w:val="20"/>
                <w:vertAlign w:val="superscript"/>
              </w:rPr>
              <w:t>2</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1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101 – 200 cm</w:t>
            </w:r>
            <w:r w:rsidRPr="008E0623">
              <w:rPr>
                <w:sz w:val="20"/>
                <w:szCs w:val="20"/>
                <w:vertAlign w:val="superscript"/>
              </w:rPr>
              <w:t>2</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3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r w:rsidRPr="008E0623">
              <w:rPr>
                <w:sz w:val="20"/>
                <w:szCs w:val="20"/>
              </w:rPr>
              <w:t xml:space="preserve">Касета с мембрана </w:t>
            </w:r>
            <w:r w:rsidRPr="008E0623">
              <w:rPr>
                <w:sz w:val="20"/>
                <w:szCs w:val="20"/>
                <w:lang w:val="en-US"/>
              </w:rPr>
              <w:t>MWCO</w:t>
            </w:r>
            <w:r w:rsidRPr="008E0623">
              <w:rPr>
                <w:sz w:val="20"/>
                <w:szCs w:val="20"/>
                <w:lang w:val="ru-RU"/>
              </w:rPr>
              <w:t xml:space="preserve"> 100 </w:t>
            </w:r>
            <w:r w:rsidRPr="008E0623">
              <w:rPr>
                <w:sz w:val="20"/>
                <w:szCs w:val="20"/>
                <w:lang w:val="en-US"/>
              </w:rPr>
              <w:t>kDa</w:t>
            </w:r>
            <w:r w:rsidRPr="008E0623">
              <w:rPr>
                <w:sz w:val="20"/>
                <w:szCs w:val="20"/>
              </w:rPr>
              <w:t xml:space="preserve"> с </w:t>
            </w:r>
            <w:r w:rsidRPr="008E0623">
              <w:rPr>
                <w:sz w:val="20"/>
                <w:szCs w:val="20"/>
                <w:lang w:val="ru-RU"/>
              </w:rPr>
              <w:t>филтрираща</w:t>
            </w:r>
            <w:r w:rsidRPr="008E0623">
              <w:rPr>
                <w:sz w:val="20"/>
                <w:szCs w:val="20"/>
              </w:rPr>
              <w:t xml:space="preserve"> площ:</w:t>
            </w:r>
          </w:p>
        </w:tc>
        <w:tc>
          <w:tcPr>
            <w:tcW w:w="4140" w:type="dxa"/>
          </w:tcPr>
          <w:p w:rsidR="00BB2CDF" w:rsidRPr="008E0623" w:rsidRDefault="00BB2CDF" w:rsidP="0033101C">
            <w:pPr>
              <w:rPr>
                <w:sz w:val="20"/>
                <w:szCs w:val="20"/>
              </w:rPr>
            </w:pPr>
          </w:p>
        </w:tc>
        <w:tc>
          <w:tcPr>
            <w:tcW w:w="2520" w:type="dxa"/>
          </w:tcPr>
          <w:p w:rsidR="00BB2CDF" w:rsidRPr="008E0623" w:rsidRDefault="00BB2CDF" w:rsidP="0033101C">
            <w:pPr>
              <w:jc w:val="center"/>
              <w:rPr>
                <w:sz w:val="20"/>
                <w:szCs w:val="20"/>
                <w:lang w:val="ru-RU"/>
              </w:rPr>
            </w:pP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51 -100 cm</w:t>
            </w:r>
            <w:r w:rsidRPr="008E0623">
              <w:rPr>
                <w:sz w:val="20"/>
                <w:szCs w:val="20"/>
                <w:vertAlign w:val="superscript"/>
              </w:rPr>
              <w:t>2</w:t>
            </w:r>
          </w:p>
        </w:tc>
        <w:tc>
          <w:tcPr>
            <w:tcW w:w="2520" w:type="dxa"/>
          </w:tcPr>
          <w:p w:rsidR="00BB2CDF" w:rsidRPr="008E0623" w:rsidRDefault="00BB2CDF" w:rsidP="0033101C">
            <w:pPr>
              <w:jc w:val="center"/>
              <w:rPr>
                <w:sz w:val="20"/>
                <w:szCs w:val="20"/>
                <w:lang w:val="ru-RU"/>
              </w:rPr>
            </w:pPr>
            <w:r w:rsidRPr="008E0623">
              <w:rPr>
                <w:sz w:val="20"/>
                <w:szCs w:val="20"/>
                <w:lang w:val="ru-RU"/>
              </w:rPr>
              <w:t xml:space="preserve">1 </w:t>
            </w:r>
            <w:r w:rsidRPr="008E0623">
              <w:rPr>
                <w:sz w:val="20"/>
                <w:szCs w:val="20"/>
              </w:rPr>
              <w:t>точки</w:t>
            </w:r>
          </w:p>
        </w:tc>
      </w:tr>
      <w:tr w:rsidR="00BB2CDF" w:rsidRPr="00414A7A" w:rsidTr="008E0623">
        <w:tc>
          <w:tcPr>
            <w:tcW w:w="557" w:type="dxa"/>
          </w:tcPr>
          <w:p w:rsidR="00BB2CDF" w:rsidRPr="00414A7A" w:rsidRDefault="00BB2CDF" w:rsidP="0033101C">
            <w:pPr>
              <w:rPr>
                <w:lang w:val="ru-RU"/>
              </w:rPr>
            </w:pPr>
          </w:p>
        </w:tc>
        <w:tc>
          <w:tcPr>
            <w:tcW w:w="2863" w:type="dxa"/>
          </w:tcPr>
          <w:p w:rsidR="00BB2CDF" w:rsidRPr="008E0623" w:rsidRDefault="00BB2CDF" w:rsidP="0033101C">
            <w:pPr>
              <w:rPr>
                <w:sz w:val="20"/>
                <w:szCs w:val="20"/>
              </w:rPr>
            </w:pPr>
          </w:p>
        </w:tc>
        <w:tc>
          <w:tcPr>
            <w:tcW w:w="4140" w:type="dxa"/>
          </w:tcPr>
          <w:p w:rsidR="00BB2CDF" w:rsidRPr="008E0623" w:rsidRDefault="00BB2CDF" w:rsidP="0033101C">
            <w:pPr>
              <w:rPr>
                <w:sz w:val="20"/>
                <w:szCs w:val="20"/>
              </w:rPr>
            </w:pPr>
            <w:r w:rsidRPr="008E0623">
              <w:rPr>
                <w:sz w:val="20"/>
                <w:szCs w:val="20"/>
              </w:rPr>
              <w:t>101 – 200 cm</w:t>
            </w:r>
            <w:r w:rsidRPr="008E0623">
              <w:rPr>
                <w:sz w:val="20"/>
                <w:szCs w:val="20"/>
                <w:vertAlign w:val="superscript"/>
              </w:rPr>
              <w:t>2</w:t>
            </w:r>
          </w:p>
        </w:tc>
        <w:tc>
          <w:tcPr>
            <w:tcW w:w="2520" w:type="dxa"/>
          </w:tcPr>
          <w:p w:rsidR="00BB2CDF" w:rsidRPr="008E0623" w:rsidRDefault="00BB2CDF" w:rsidP="0033101C">
            <w:pPr>
              <w:jc w:val="center"/>
              <w:rPr>
                <w:sz w:val="20"/>
                <w:szCs w:val="20"/>
                <w:lang w:val="en-US"/>
              </w:rPr>
            </w:pPr>
            <w:r w:rsidRPr="008E0623">
              <w:rPr>
                <w:sz w:val="20"/>
                <w:szCs w:val="20"/>
                <w:lang w:val="ru-RU"/>
              </w:rPr>
              <w:t xml:space="preserve">3 </w:t>
            </w:r>
            <w:r w:rsidRPr="008E0623">
              <w:rPr>
                <w:sz w:val="20"/>
                <w:szCs w:val="20"/>
              </w:rPr>
              <w:t>точки</w:t>
            </w:r>
          </w:p>
        </w:tc>
      </w:tr>
    </w:tbl>
    <w:p w:rsidR="00BB2CDF" w:rsidRPr="00414A7A" w:rsidRDefault="00BB2CDF" w:rsidP="00414A7A">
      <w:pPr>
        <w:rPr>
          <w:sz w:val="22"/>
          <w:szCs w:val="22"/>
        </w:rPr>
      </w:pPr>
    </w:p>
    <w:p w:rsidR="00BB2CDF" w:rsidRPr="00414A7A" w:rsidRDefault="00BB2CDF" w:rsidP="00414A7A">
      <w:pPr>
        <w:rPr>
          <w:sz w:val="22"/>
          <w:szCs w:val="22"/>
        </w:rPr>
      </w:pPr>
      <w:r w:rsidRPr="00414A7A">
        <w:rPr>
          <w:sz w:val="22"/>
          <w:szCs w:val="22"/>
        </w:rPr>
        <w:t xml:space="preserve">Всички останали параметри и техните стойности, посочени в техническата спецификация са минимални изисквания към продуктите и оферираното оборудване трябва да ги покрива напълно, за да бъде допусната офертата до оценяване. </w:t>
      </w:r>
    </w:p>
    <w:p w:rsidR="00BB2CDF" w:rsidRPr="00414A7A" w:rsidRDefault="00BB2CDF" w:rsidP="00F64669">
      <w:pPr>
        <w:shd w:val="clear" w:color="auto" w:fill="FFFFFF"/>
        <w:spacing w:after="360"/>
        <w:ind w:left="426" w:firstLine="141"/>
        <w:jc w:val="both"/>
        <w:rPr>
          <w:color w:val="000000"/>
          <w:sz w:val="22"/>
          <w:szCs w:val="22"/>
          <w:lang w:val="en-US"/>
        </w:rPr>
      </w:pPr>
    </w:p>
    <w:p w:rsidR="00BB2CDF" w:rsidRPr="005316A8" w:rsidRDefault="00BB2CDF" w:rsidP="00736AA9">
      <w:pPr>
        <w:shd w:val="clear" w:color="auto" w:fill="FFFFFF"/>
        <w:spacing w:after="120"/>
        <w:ind w:firstLine="567"/>
        <w:jc w:val="both"/>
        <w:rPr>
          <w:color w:val="000000"/>
          <w:spacing w:val="8"/>
        </w:rPr>
      </w:pPr>
      <w:r w:rsidRPr="005316A8">
        <w:rPr>
          <w:b/>
        </w:rPr>
        <w:lastRenderedPageBreak/>
        <w:t>ІІІ. МЕТОДИКА ЗА ОПРЕДЕЛЯНЕ НА КОМПЛЕКСНАТА ОЦЕНКА</w:t>
      </w:r>
      <w:r w:rsidRPr="005316A8">
        <w:rPr>
          <w:color w:val="000000"/>
          <w:spacing w:val="8"/>
        </w:rPr>
        <w:t xml:space="preserve"> </w:t>
      </w:r>
    </w:p>
    <w:p w:rsidR="00BB2CDF" w:rsidRPr="005316A8" w:rsidRDefault="00BB2CDF" w:rsidP="00F64669">
      <w:pPr>
        <w:shd w:val="clear" w:color="auto" w:fill="FFFFFF"/>
        <w:spacing w:after="120"/>
        <w:ind w:left="567"/>
        <w:jc w:val="both"/>
        <w:rPr>
          <w:color w:val="000000"/>
          <w:spacing w:val="-1"/>
        </w:rPr>
      </w:pPr>
      <w:r w:rsidRPr="005316A8">
        <w:rPr>
          <w:color w:val="000000"/>
          <w:spacing w:val="8"/>
        </w:rPr>
        <w:t xml:space="preserve">Максималната възможна стойност на Комплексната оценка на офертата (Ко) е </w:t>
      </w:r>
      <w:r w:rsidRPr="005316A8">
        <w:t>100 точки. Изчислява се</w:t>
      </w:r>
      <w:r w:rsidRPr="005316A8">
        <w:rPr>
          <w:color w:val="000000"/>
          <w:spacing w:val="-1"/>
        </w:rPr>
        <w:t xml:space="preserve"> по следната формула:</w:t>
      </w:r>
    </w:p>
    <w:p w:rsidR="00BB2CDF" w:rsidRPr="005316A8" w:rsidRDefault="00BB2CDF" w:rsidP="000C2978">
      <w:pPr>
        <w:spacing w:after="120"/>
        <w:ind w:firstLine="567"/>
        <w:jc w:val="both"/>
      </w:pPr>
      <w:r w:rsidRPr="005316A8">
        <w:t>Ко = Пц + Птх където:</w:t>
      </w:r>
    </w:p>
    <w:p w:rsidR="00BB2CDF" w:rsidRDefault="00BB2CDF" w:rsidP="00736AA9">
      <w:pPr>
        <w:ind w:firstLine="567"/>
        <w:jc w:val="both"/>
      </w:pPr>
      <w:r>
        <w:t>Ко – комплексна оценка</w:t>
      </w:r>
    </w:p>
    <w:p w:rsidR="00BB2CDF" w:rsidRPr="005316A8" w:rsidRDefault="00BB2CDF" w:rsidP="00736AA9">
      <w:pPr>
        <w:ind w:firstLine="567"/>
        <w:jc w:val="both"/>
        <w:rPr>
          <w:color w:val="000000"/>
          <w:spacing w:val="8"/>
        </w:rPr>
      </w:pPr>
      <w:r>
        <w:t>Пц -</w:t>
      </w:r>
      <w:r w:rsidRPr="005316A8">
        <w:t xml:space="preserve"> оценката на офертата по </w:t>
      </w:r>
      <w:r w:rsidRPr="005316A8">
        <w:rPr>
          <w:color w:val="000000"/>
          <w:spacing w:val="8"/>
        </w:rPr>
        <w:t>Показателя „цена”;</w:t>
      </w:r>
    </w:p>
    <w:p w:rsidR="00BB2CDF" w:rsidRPr="005316A8" w:rsidRDefault="00BB2CDF" w:rsidP="00736AA9">
      <w:pPr>
        <w:spacing w:after="240"/>
        <w:ind w:firstLine="567"/>
        <w:jc w:val="both"/>
      </w:pPr>
      <w:r>
        <w:t>Птх -</w:t>
      </w:r>
      <w:r w:rsidRPr="005316A8">
        <w:t xml:space="preserve"> оценката на офертата по Показателя „технически характеристики”;</w:t>
      </w:r>
    </w:p>
    <w:p w:rsidR="00BB2CDF" w:rsidRPr="005316A8" w:rsidRDefault="00BB2CDF" w:rsidP="00736AA9">
      <w:pPr>
        <w:shd w:val="clear" w:color="auto" w:fill="FFFFFF"/>
        <w:spacing w:after="120"/>
        <w:ind w:firstLine="567"/>
        <w:rPr>
          <w:lang w:val="ru-RU"/>
        </w:rPr>
      </w:pPr>
      <w:r w:rsidRPr="005316A8">
        <w:rPr>
          <w:b/>
        </w:rPr>
        <w:t>ІV. КЛАСИРАНЕ НА ОФЕРТИТЕ</w:t>
      </w:r>
    </w:p>
    <w:p w:rsidR="00BB2CDF" w:rsidRPr="006D5FFB" w:rsidRDefault="00BB2CDF" w:rsidP="00F64669">
      <w:pPr>
        <w:shd w:val="clear" w:color="auto" w:fill="FFFFFF"/>
        <w:ind w:left="567" w:right="1"/>
        <w:jc w:val="both"/>
        <w:rPr>
          <w:b/>
          <w:color w:val="000000"/>
          <w:spacing w:val="-4"/>
        </w:rPr>
      </w:pPr>
      <w:r w:rsidRPr="005316A8">
        <w:rPr>
          <w:color w:val="000000"/>
        </w:rPr>
        <w:t xml:space="preserve">Класирането на офертите се извършва от комисията по низходящ ред на получените Комплексни оценки, като на първо място се класира офертата с най-висока комплексна </w:t>
      </w:r>
      <w:r w:rsidRPr="005316A8">
        <w:rPr>
          <w:color w:val="000000"/>
          <w:spacing w:val="-2"/>
        </w:rPr>
        <w:t xml:space="preserve">оценка. При наличие на две или повече оферти с равни комплексни оценки, </w:t>
      </w:r>
      <w:r w:rsidRPr="005316A8">
        <w:rPr>
          <w:color w:val="000000"/>
        </w:rPr>
        <w:t>на първо място се класира офертата с най-висока о</w:t>
      </w:r>
      <w:r w:rsidRPr="005316A8">
        <w:t xml:space="preserve">ценка по </w:t>
      </w:r>
      <w:r w:rsidRPr="005316A8">
        <w:rPr>
          <w:color w:val="000000"/>
          <w:spacing w:val="8"/>
        </w:rPr>
        <w:t>Показателя „цена” (Пц).</w:t>
      </w:r>
    </w:p>
    <w:p w:rsidR="00BB2CDF" w:rsidRPr="00A75A5D" w:rsidRDefault="00BB2CDF" w:rsidP="00736AA9">
      <w:pPr>
        <w:pStyle w:val="NoSpacing"/>
        <w:jc w:val="both"/>
      </w:pPr>
    </w:p>
    <w:p w:rsidR="00BB2CDF" w:rsidRPr="00A75A5D" w:rsidRDefault="00BB2CDF" w:rsidP="00F64669">
      <w:pPr>
        <w:ind w:firstLine="567"/>
        <w:jc w:val="both"/>
        <w:rPr>
          <w:u w:val="single"/>
          <w:lang w:val="bg-BG"/>
        </w:rPr>
      </w:pPr>
      <w:r w:rsidRPr="00A75A5D">
        <w:rPr>
          <w:b/>
          <w:bCs/>
          <w:color w:val="000000"/>
          <w:lang w:val="bg-BG"/>
        </w:rPr>
        <w:t>8. ОБЯВЯВАНЕ НА РЕЗУЛТАТИТЕ</w:t>
      </w:r>
      <w:r w:rsidRPr="00A75A5D">
        <w:rPr>
          <w:b/>
          <w:bCs/>
          <w:lang w:val="bg-BG"/>
        </w:rPr>
        <w:t>:</w:t>
      </w:r>
    </w:p>
    <w:p w:rsidR="00BB2CDF" w:rsidRPr="00EB095C" w:rsidRDefault="00BB2CDF" w:rsidP="00736AA9">
      <w:pPr>
        <w:pStyle w:val="BodyText2"/>
        <w:tabs>
          <w:tab w:val="left" w:pos="0"/>
        </w:tabs>
        <w:spacing w:after="0" w:line="240" w:lineRule="auto"/>
        <w:ind w:firstLine="720"/>
        <w:jc w:val="both"/>
        <w:rPr>
          <w:sz w:val="24"/>
          <w:szCs w:val="24"/>
          <w:lang w:val="bg-BG"/>
        </w:rPr>
      </w:pPr>
      <w:r w:rsidRPr="00EB095C">
        <w:rPr>
          <w:bCs/>
          <w:sz w:val="24"/>
          <w:szCs w:val="24"/>
          <w:lang w:val="bg-BG"/>
        </w:rPr>
        <w:t xml:space="preserve">8.1. </w:t>
      </w:r>
      <w:r w:rsidRPr="00EB095C">
        <w:rPr>
          <w:sz w:val="24"/>
          <w:szCs w:val="24"/>
          <w:lang w:val="bg-BG"/>
        </w:rPr>
        <w:t>Комисията съставя протокол за разглеждането, оценяването и класирането на офертите, със съдържание, определено в чл. 72, ал. 1 от ЗОП. Протоколът се подписва от всички членове на комисията и се предава на Възложителя заедно с цялата документация.</w:t>
      </w:r>
    </w:p>
    <w:p w:rsidR="00BB2CDF" w:rsidRPr="00EB095C" w:rsidRDefault="00BB2CDF" w:rsidP="00F64669">
      <w:pPr>
        <w:pStyle w:val="BodyText2"/>
        <w:tabs>
          <w:tab w:val="left" w:pos="0"/>
        </w:tabs>
        <w:spacing w:after="0" w:line="240" w:lineRule="auto"/>
        <w:jc w:val="both"/>
        <w:rPr>
          <w:color w:val="000000"/>
          <w:sz w:val="24"/>
          <w:szCs w:val="24"/>
          <w:lang w:val="bg-BG"/>
        </w:rPr>
      </w:pPr>
      <w:r>
        <w:rPr>
          <w:bCs/>
          <w:sz w:val="24"/>
          <w:szCs w:val="24"/>
          <w:lang w:val="bg-BG"/>
        </w:rPr>
        <w:tab/>
      </w:r>
      <w:r w:rsidRPr="00EB095C">
        <w:rPr>
          <w:bCs/>
          <w:sz w:val="24"/>
          <w:szCs w:val="24"/>
          <w:lang w:val="bg-BG"/>
        </w:rPr>
        <w:t xml:space="preserve">8.2. </w:t>
      </w:r>
      <w:r w:rsidRPr="00EB095C">
        <w:rPr>
          <w:sz w:val="24"/>
          <w:szCs w:val="24"/>
          <w:lang w:val="bg-BG"/>
        </w:rPr>
        <w:t>Възложителят обявява с мотивирано решение класираните участници и определя</w:t>
      </w:r>
      <w:r>
        <w:rPr>
          <w:sz w:val="24"/>
          <w:szCs w:val="24"/>
          <w:lang w:val="bg-BG"/>
        </w:rPr>
        <w:t xml:space="preserve"> У</w:t>
      </w:r>
      <w:r w:rsidRPr="00EB095C">
        <w:rPr>
          <w:sz w:val="24"/>
          <w:szCs w:val="24"/>
          <w:lang w:val="bg-BG"/>
        </w:rPr>
        <w:t xml:space="preserve">частника, класиран на първо място за изпълнител, не по - късно от 5 работни дни след приключване работата на комисията. </w:t>
      </w:r>
      <w:r w:rsidRPr="00EB095C">
        <w:rPr>
          <w:color w:val="000000"/>
          <w:sz w:val="24"/>
          <w:szCs w:val="24"/>
          <w:lang w:val="bg-BG"/>
        </w:rPr>
        <w:t>В същото решение Възложителят посочва отстранените участници и оферти и мотивите за това.</w:t>
      </w:r>
    </w:p>
    <w:p w:rsidR="00BB2CDF" w:rsidRPr="00EB095C" w:rsidRDefault="00BB2CDF" w:rsidP="00F64669">
      <w:pPr>
        <w:pStyle w:val="BodyText2"/>
        <w:tabs>
          <w:tab w:val="left" w:pos="0"/>
        </w:tabs>
        <w:spacing w:after="0" w:line="240" w:lineRule="auto"/>
        <w:ind w:left="720"/>
        <w:jc w:val="both"/>
        <w:rPr>
          <w:sz w:val="24"/>
          <w:szCs w:val="24"/>
          <w:lang w:val="bg-BG"/>
        </w:rPr>
      </w:pPr>
      <w:r w:rsidRPr="00EB095C">
        <w:rPr>
          <w:bCs/>
          <w:sz w:val="24"/>
          <w:szCs w:val="24"/>
          <w:lang w:val="bg-BG"/>
        </w:rPr>
        <w:t>8.3.</w:t>
      </w:r>
      <w:r w:rsidRPr="00EB095C">
        <w:rPr>
          <w:sz w:val="24"/>
          <w:szCs w:val="24"/>
          <w:lang w:val="bg-BG"/>
        </w:rPr>
        <w:t xml:space="preserve"> Възложителят изпраща решението на участниците в 3-дневен срок от издаването му.</w:t>
      </w:r>
    </w:p>
    <w:p w:rsidR="00BB2CDF" w:rsidRPr="00A75A5D" w:rsidRDefault="00BB2CDF" w:rsidP="00F64669">
      <w:pPr>
        <w:pStyle w:val="BodyText2"/>
        <w:tabs>
          <w:tab w:val="left" w:pos="0"/>
        </w:tabs>
        <w:spacing w:after="0" w:line="240" w:lineRule="auto"/>
        <w:ind w:left="720"/>
        <w:jc w:val="both"/>
        <w:rPr>
          <w:sz w:val="24"/>
          <w:szCs w:val="24"/>
          <w:lang w:val="bg-BG"/>
        </w:rPr>
      </w:pPr>
      <w:r w:rsidRPr="00EB095C">
        <w:rPr>
          <w:bCs/>
          <w:sz w:val="24"/>
          <w:szCs w:val="24"/>
          <w:lang w:val="bg-BG"/>
        </w:rPr>
        <w:t>8.4.</w:t>
      </w:r>
      <w:r>
        <w:rPr>
          <w:sz w:val="24"/>
          <w:szCs w:val="24"/>
          <w:lang w:val="bg-BG"/>
        </w:rPr>
        <w:t xml:space="preserve"> При писмено искане от У</w:t>
      </w:r>
      <w:r w:rsidRPr="00EB095C">
        <w:rPr>
          <w:sz w:val="24"/>
          <w:szCs w:val="24"/>
          <w:lang w:val="bg-BG"/>
        </w:rPr>
        <w:t>частник, направено в срока за обжалване на решението, Възложителят е длъжен в тридневен срок от получаването да му осигури копие или достъп</w:t>
      </w:r>
      <w:r w:rsidRPr="00A75A5D">
        <w:rPr>
          <w:sz w:val="24"/>
          <w:szCs w:val="24"/>
          <w:lang w:val="bg-BG"/>
        </w:rPr>
        <w:t xml:space="preserve"> до протокола по чл.</w:t>
      </w:r>
      <w:r w:rsidRPr="00A75A5D">
        <w:rPr>
          <w:color w:val="000000"/>
          <w:sz w:val="24"/>
          <w:szCs w:val="24"/>
          <w:lang w:val="bg-BG"/>
        </w:rPr>
        <w:t xml:space="preserve"> 72, ал. 1 от ЗОП</w:t>
      </w:r>
      <w:r w:rsidRPr="00A75A5D">
        <w:rPr>
          <w:sz w:val="24"/>
          <w:szCs w:val="24"/>
          <w:lang w:val="bg-BG"/>
        </w:rPr>
        <w:t xml:space="preserve"> в зависимо</w:t>
      </w:r>
      <w:r>
        <w:rPr>
          <w:sz w:val="24"/>
          <w:szCs w:val="24"/>
          <w:lang w:val="bg-BG"/>
        </w:rPr>
        <w:t>ст от искането на У</w:t>
      </w:r>
      <w:r w:rsidRPr="00A75A5D">
        <w:rPr>
          <w:sz w:val="24"/>
          <w:szCs w:val="24"/>
          <w:lang w:val="bg-BG"/>
        </w:rPr>
        <w:t>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BB2CDF" w:rsidRPr="00A75A5D" w:rsidRDefault="00BB2CDF" w:rsidP="00736AA9">
      <w:pPr>
        <w:ind w:firstLine="720"/>
        <w:jc w:val="both"/>
        <w:rPr>
          <w:lang w:val="bg-BG"/>
        </w:rPr>
      </w:pPr>
    </w:p>
    <w:p w:rsidR="00BB2CDF" w:rsidRPr="00A75A5D" w:rsidRDefault="00BB2CDF" w:rsidP="00F64669">
      <w:pPr>
        <w:ind w:firstLine="720"/>
        <w:jc w:val="both"/>
        <w:rPr>
          <w:b/>
          <w:bCs/>
          <w:lang w:val="bg-BG"/>
        </w:rPr>
      </w:pPr>
      <w:r>
        <w:rPr>
          <w:b/>
          <w:bCs/>
          <w:lang w:val="bg-BG"/>
        </w:rPr>
        <w:t>9</w:t>
      </w:r>
      <w:r w:rsidRPr="00A75A5D">
        <w:rPr>
          <w:b/>
          <w:bCs/>
          <w:lang w:val="bg-BG"/>
        </w:rPr>
        <w:t>. ДОГОВОР ЗА ВЪЗЛАГАНЕ НА ОБЩЕСТВЕНА ПОРЪЧКА:</w:t>
      </w:r>
    </w:p>
    <w:p w:rsidR="00BB2CDF" w:rsidRPr="00A75A5D" w:rsidRDefault="00BB2CDF" w:rsidP="00F64669">
      <w:pPr>
        <w:ind w:left="720"/>
        <w:jc w:val="both"/>
        <w:rPr>
          <w:lang w:val="bg-BG"/>
        </w:rPr>
      </w:pPr>
      <w:r w:rsidRPr="00A75A5D">
        <w:rPr>
          <w:lang w:val="bg-BG"/>
        </w:rPr>
        <w:t>Възложителят сключва писмен д</w:t>
      </w:r>
      <w:r>
        <w:rPr>
          <w:lang w:val="bg-BG"/>
        </w:rPr>
        <w:t>оговор за обществена поръчка с У</w:t>
      </w:r>
      <w:r w:rsidRPr="00A75A5D">
        <w:rPr>
          <w:lang w:val="bg-BG"/>
        </w:rPr>
        <w:t>частника, определен за изпълнител в резултат на проведената процедура.</w:t>
      </w:r>
    </w:p>
    <w:p w:rsidR="00BB2CDF" w:rsidRPr="00A75A5D" w:rsidRDefault="00BB2CDF" w:rsidP="00F64669">
      <w:pPr>
        <w:ind w:left="720"/>
        <w:jc w:val="both"/>
        <w:rPr>
          <w:lang w:val="bg-BG"/>
        </w:rPr>
      </w:pPr>
      <w:r w:rsidRPr="00A75A5D">
        <w:rPr>
          <w:lang w:val="bg-BG"/>
        </w:rPr>
        <w:t>Съгласно чл. 41, ал. 3 и 4 от ЗОП договорът за възлагане на обществена поръчка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14-дневения срок от уведомяването на заинтересованите участници за решението за определяне на изпълнител.</w:t>
      </w:r>
    </w:p>
    <w:p w:rsidR="00BB2CDF" w:rsidRPr="00A75A5D" w:rsidRDefault="00BB2CDF" w:rsidP="00F64669">
      <w:pPr>
        <w:ind w:left="720"/>
        <w:jc w:val="both"/>
        <w:rPr>
          <w:lang w:val="bg-BG"/>
        </w:rPr>
      </w:pPr>
      <w:r w:rsidRPr="00A75A5D">
        <w:rPr>
          <w:lang w:val="bg-BG"/>
        </w:rPr>
        <w:t>Възложителят няма право да сключи договор с избрания изпълнител преди влизането в сила на всички решения по процедурата.</w:t>
      </w:r>
    </w:p>
    <w:p w:rsidR="00BB2CDF" w:rsidRPr="00A75A5D" w:rsidRDefault="00BB2CDF" w:rsidP="00F64669">
      <w:pPr>
        <w:ind w:left="708" w:firstLine="12"/>
        <w:jc w:val="both"/>
        <w:textAlignment w:val="center"/>
        <w:rPr>
          <w:lang w:val="bg-BG"/>
        </w:rPr>
      </w:pPr>
      <w:r w:rsidRPr="00A75A5D">
        <w:rPr>
          <w:lang w:val="bg-BG"/>
        </w:rPr>
        <w:t xml:space="preserve">Възложителят може да сключи договор за обществена поръчка преди изтичането на 14 – дневния срок по </w:t>
      </w:r>
      <w:r w:rsidRPr="008C1136">
        <w:rPr>
          <w:rStyle w:val="samedocreference1"/>
          <w:color w:val="000000"/>
          <w:lang w:val="bg-BG"/>
        </w:rPr>
        <w:t>чл. 41, ал. 3 от ЗОП</w:t>
      </w:r>
      <w:r w:rsidRPr="00A75A5D">
        <w:rPr>
          <w:lang w:val="bg-BG"/>
        </w:rPr>
        <w:t xml:space="preserve">, когато определеният изпълнител в </w:t>
      </w:r>
      <w:r w:rsidRPr="00A75A5D">
        <w:rPr>
          <w:lang w:val="bg-BG"/>
        </w:rPr>
        <w:lastRenderedPageBreak/>
        <w:t>откритата процедур</w:t>
      </w:r>
      <w:r>
        <w:rPr>
          <w:lang w:val="bg-BG"/>
        </w:rPr>
        <w:t>а е единственият заинтересован У</w:t>
      </w:r>
      <w:r w:rsidRPr="00A75A5D">
        <w:rPr>
          <w:lang w:val="bg-BG"/>
        </w:rPr>
        <w:t>частник и няма заинтересовани кандидати.</w:t>
      </w:r>
    </w:p>
    <w:p w:rsidR="00BB2CDF" w:rsidRPr="00A75A5D" w:rsidRDefault="00BB2CDF" w:rsidP="00F64669">
      <w:pPr>
        <w:pStyle w:val="NormalWeb"/>
        <w:spacing w:before="0" w:beforeAutospacing="0" w:after="0" w:afterAutospacing="0"/>
        <w:ind w:left="708"/>
        <w:jc w:val="both"/>
      </w:pPr>
      <w:r w:rsidRPr="00A75A5D">
        <w:t>Възложителят може с решение да определи за изпълнител и да ск</w:t>
      </w:r>
      <w:r>
        <w:t>лючи договор с втория класиран Участник в случаите, когато У</w:t>
      </w:r>
      <w:r w:rsidRPr="00A75A5D">
        <w:t>частникът, класиран на първо място:</w:t>
      </w:r>
    </w:p>
    <w:p w:rsidR="00BB2CDF" w:rsidRPr="00A75A5D" w:rsidRDefault="00BB2CDF" w:rsidP="00736AA9">
      <w:pPr>
        <w:pStyle w:val="NormalWeb"/>
        <w:spacing w:before="0" w:beforeAutospacing="0" w:after="0" w:afterAutospacing="0"/>
        <w:ind w:firstLine="708"/>
        <w:jc w:val="both"/>
      </w:pPr>
      <w:r>
        <w:t xml:space="preserve">- </w:t>
      </w:r>
      <w:r w:rsidRPr="00A75A5D">
        <w:t>откаже да сключи договор;</w:t>
      </w:r>
    </w:p>
    <w:p w:rsidR="00BB2CDF" w:rsidRPr="00A75A5D" w:rsidRDefault="00BB2CDF" w:rsidP="00736AA9">
      <w:pPr>
        <w:pStyle w:val="NormalWeb"/>
        <w:spacing w:before="0" w:beforeAutospacing="0" w:after="0" w:afterAutospacing="0"/>
        <w:ind w:firstLine="708"/>
        <w:jc w:val="both"/>
        <w:rPr>
          <w:color w:val="000000"/>
        </w:rPr>
      </w:pPr>
      <w:r>
        <w:t xml:space="preserve">- </w:t>
      </w:r>
      <w:r w:rsidRPr="00A75A5D">
        <w:t xml:space="preserve">не изпълни някое от изискванията на </w:t>
      </w:r>
      <w:hyperlink r:id="rId9" w:history="1">
        <w:r w:rsidRPr="008C1136">
          <w:rPr>
            <w:rStyle w:val="Hyperlink"/>
            <w:color w:val="000000"/>
          </w:rPr>
          <w:t>чл. 42, ал. 1</w:t>
        </w:r>
      </w:hyperlink>
      <w:r w:rsidRPr="008C1136">
        <w:rPr>
          <w:color w:val="000000"/>
        </w:rPr>
        <w:t>;</w:t>
      </w:r>
    </w:p>
    <w:p w:rsidR="00BB2CDF" w:rsidRPr="00A75A5D" w:rsidRDefault="00BB2CDF" w:rsidP="00F64669">
      <w:pPr>
        <w:pStyle w:val="NormalWeb"/>
        <w:spacing w:before="0" w:beforeAutospacing="0" w:after="0" w:afterAutospacing="0"/>
        <w:ind w:left="708"/>
        <w:jc w:val="both"/>
        <w:rPr>
          <w:color w:val="000000"/>
        </w:rPr>
      </w:pPr>
      <w:r>
        <w:rPr>
          <w:color w:val="000000"/>
        </w:rPr>
        <w:t xml:space="preserve">- </w:t>
      </w:r>
      <w:r w:rsidRPr="00A75A5D">
        <w:rPr>
          <w:color w:val="000000"/>
        </w:rPr>
        <w:t xml:space="preserve">не отговаря на изискванията на чл. 47, ал. 1 и 5 или на посочените в обявлението изисквания на </w:t>
      </w:r>
      <w:hyperlink r:id="rId10" w:history="1">
        <w:r w:rsidRPr="008C1136">
          <w:rPr>
            <w:rStyle w:val="Hyperlink"/>
            <w:color w:val="000000"/>
          </w:rPr>
          <w:t>чл. 47, ал. 2</w:t>
        </w:r>
      </w:hyperlink>
      <w:r w:rsidRPr="008C1136">
        <w:rPr>
          <w:color w:val="000000"/>
        </w:rPr>
        <w:t>.</w:t>
      </w:r>
    </w:p>
    <w:p w:rsidR="00BB2CDF" w:rsidRPr="00A75A5D" w:rsidRDefault="00BB2CDF" w:rsidP="00F64669">
      <w:pPr>
        <w:ind w:left="708" w:firstLine="12"/>
        <w:jc w:val="both"/>
        <w:rPr>
          <w:lang w:val="bg-BG"/>
        </w:rPr>
      </w:pPr>
      <w:r w:rsidRPr="00A75A5D">
        <w:rPr>
          <w:lang w:val="bg-BG"/>
        </w:rPr>
        <w:t>Страните по договор за обществена поръчка не могат да го изменят, освен по изключение, в случаите по чл. 43, ал. 2 от ЗОП, относими за открита процедура, каквато е настоящата поръчка.</w:t>
      </w:r>
    </w:p>
    <w:p w:rsidR="00BB2CDF" w:rsidRPr="00A75A5D" w:rsidRDefault="00BB2CDF" w:rsidP="00F64669">
      <w:pPr>
        <w:ind w:left="708" w:firstLine="12"/>
        <w:jc w:val="both"/>
        <w:rPr>
          <w:lang w:val="bg-BG"/>
        </w:rPr>
      </w:pPr>
      <w:r w:rsidRPr="00A75A5D">
        <w:rPr>
          <w:lang w:val="bg-BG"/>
        </w:rPr>
        <w:t>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w:t>
      </w:r>
    </w:p>
    <w:p w:rsidR="00BB2CDF" w:rsidRPr="00A75A5D" w:rsidRDefault="00BB2CDF" w:rsidP="00F64669">
      <w:pPr>
        <w:ind w:left="708" w:firstLine="12"/>
        <w:jc w:val="both"/>
        <w:rPr>
          <w:lang w:val="bg-BG"/>
        </w:rPr>
      </w:pPr>
      <w:r w:rsidRPr="00A75A5D">
        <w:rPr>
          <w:lang w:val="bg-BG"/>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Закона за обществените поръчки, Търговския закон и на Закона за задълженията и договорите.</w:t>
      </w:r>
    </w:p>
    <w:p w:rsidR="00BB2CDF" w:rsidRPr="00A75A5D" w:rsidRDefault="00BB2CDF" w:rsidP="00736AA9">
      <w:pPr>
        <w:ind w:firstLine="720"/>
        <w:jc w:val="both"/>
        <w:rPr>
          <w:lang w:val="bg-BG"/>
        </w:rPr>
      </w:pPr>
    </w:p>
    <w:p w:rsidR="00BB2CDF" w:rsidRPr="00A75A5D" w:rsidRDefault="00BB2CDF" w:rsidP="00F64669">
      <w:pPr>
        <w:ind w:firstLine="708"/>
        <w:jc w:val="both"/>
        <w:rPr>
          <w:b/>
          <w:bCs/>
          <w:lang w:val="bg-BG"/>
        </w:rPr>
      </w:pPr>
      <w:r>
        <w:rPr>
          <w:b/>
          <w:bCs/>
          <w:lang w:val="bg-BG"/>
        </w:rPr>
        <w:t>10</w:t>
      </w:r>
      <w:r w:rsidRPr="00A75A5D">
        <w:rPr>
          <w:b/>
          <w:bCs/>
          <w:lang w:val="bg-BG"/>
        </w:rPr>
        <w:t>. ПРЕКРАТЯВАНЕ НА ПРОЦЕДУРАТА:</w:t>
      </w:r>
    </w:p>
    <w:p w:rsidR="00BB2CDF" w:rsidRPr="00A75A5D" w:rsidRDefault="00BB2CDF" w:rsidP="00F64669">
      <w:pPr>
        <w:ind w:left="708"/>
        <w:jc w:val="both"/>
        <w:rPr>
          <w:lang w:val="bg-BG"/>
        </w:rPr>
      </w:pPr>
      <w:r w:rsidRPr="00EB095C">
        <w:rPr>
          <w:bCs/>
          <w:lang w:val="bg-BG"/>
        </w:rPr>
        <w:t xml:space="preserve">10.1. </w:t>
      </w:r>
      <w:r w:rsidRPr="00EB095C">
        <w:rPr>
          <w:lang w:val="bg-BG"/>
        </w:rPr>
        <w:t>Възложителят прекратява процедурата за възлагане на поръчката с мотивирано</w:t>
      </w:r>
      <w:r w:rsidRPr="00A75A5D">
        <w:rPr>
          <w:lang w:val="bg-BG"/>
        </w:rPr>
        <w:t xml:space="preserve"> решение, когато:</w:t>
      </w:r>
    </w:p>
    <w:p w:rsidR="00BB2CDF" w:rsidRPr="00A75A5D" w:rsidRDefault="00BB2CDF" w:rsidP="00F64669">
      <w:pPr>
        <w:ind w:left="708" w:firstLine="12"/>
        <w:jc w:val="both"/>
        <w:rPr>
          <w:lang w:val="bg-BG"/>
        </w:rPr>
      </w:pPr>
      <w:r w:rsidRPr="00A75A5D">
        <w:rPr>
          <w:lang w:val="bg-BG"/>
        </w:rPr>
        <w:t>а) не е пода</w:t>
      </w:r>
      <w:r>
        <w:rPr>
          <w:lang w:val="bg-BG"/>
        </w:rPr>
        <w:t>дена нито една оферта или няма У</w:t>
      </w:r>
      <w:r w:rsidRPr="00A75A5D">
        <w:rPr>
          <w:lang w:val="bg-BG"/>
        </w:rPr>
        <w:t xml:space="preserve">частник, който отговаря на изискванията </w:t>
      </w:r>
      <w:r w:rsidRPr="008C1136">
        <w:rPr>
          <w:lang w:val="bg-BG"/>
        </w:rPr>
        <w:t xml:space="preserve">по </w:t>
      </w:r>
      <w:r w:rsidRPr="008C1136">
        <w:rPr>
          <w:rStyle w:val="samedocreference1"/>
          <w:color w:val="000000"/>
          <w:lang w:val="bg-BG"/>
        </w:rPr>
        <w:t>чл. 47</w:t>
      </w:r>
      <w:r w:rsidRPr="008C1136">
        <w:rPr>
          <w:color w:val="000000"/>
          <w:lang w:val="bg-BG"/>
        </w:rPr>
        <w:t xml:space="preserve"> - </w:t>
      </w:r>
      <w:r w:rsidRPr="008C1136">
        <w:rPr>
          <w:rStyle w:val="samedocreference1"/>
          <w:color w:val="000000"/>
          <w:lang w:val="bg-BG"/>
        </w:rPr>
        <w:t>53а от ЗОП</w:t>
      </w:r>
      <w:r w:rsidRPr="00A75A5D">
        <w:rPr>
          <w:lang w:val="bg-BG"/>
        </w:rPr>
        <w:t>;</w:t>
      </w:r>
    </w:p>
    <w:p w:rsidR="00BB2CDF" w:rsidRPr="00A75A5D" w:rsidRDefault="00BB2CDF" w:rsidP="00F64669">
      <w:pPr>
        <w:ind w:left="708" w:firstLine="12"/>
        <w:jc w:val="both"/>
        <w:rPr>
          <w:lang w:val="bg-BG"/>
        </w:rPr>
      </w:pPr>
      <w:r w:rsidRPr="00A75A5D">
        <w:rPr>
          <w:lang w:val="bg-BG"/>
        </w:rPr>
        <w:t>б) всички оферти не отговарят на предварително обявените условия от Възложителя;</w:t>
      </w:r>
    </w:p>
    <w:p w:rsidR="00BB2CDF" w:rsidRPr="00A75A5D" w:rsidRDefault="00BB2CDF" w:rsidP="00F64669">
      <w:pPr>
        <w:ind w:left="708" w:firstLine="12"/>
        <w:jc w:val="both"/>
        <w:rPr>
          <w:lang w:val="bg-BG"/>
        </w:rPr>
      </w:pPr>
      <w:r w:rsidRPr="00A75A5D">
        <w:rPr>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BB2CDF" w:rsidRPr="00A75A5D" w:rsidRDefault="00BB2CDF" w:rsidP="00736AA9">
      <w:pPr>
        <w:ind w:firstLine="720"/>
        <w:jc w:val="both"/>
        <w:rPr>
          <w:lang w:val="bg-BG"/>
        </w:rPr>
      </w:pPr>
      <w:r w:rsidRPr="00A75A5D">
        <w:rPr>
          <w:lang w:val="bg-BG"/>
        </w:rPr>
        <w:t>г) първият и вторият класирани участници откажат да сключат договор;</w:t>
      </w:r>
    </w:p>
    <w:p w:rsidR="00BB2CDF" w:rsidRPr="00A75A5D" w:rsidRDefault="00BB2CDF" w:rsidP="00F64669">
      <w:pPr>
        <w:ind w:left="720"/>
        <w:jc w:val="both"/>
        <w:rPr>
          <w:lang w:val="bg-BG"/>
        </w:rPr>
      </w:pPr>
      <w:r w:rsidRPr="00A75A5D">
        <w:rPr>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 не е могъл да предвиди;</w:t>
      </w:r>
    </w:p>
    <w:p w:rsidR="00BB2CDF" w:rsidRPr="00A75A5D" w:rsidRDefault="00BB2CDF" w:rsidP="00F64669">
      <w:pPr>
        <w:ind w:left="720"/>
        <w:jc w:val="both"/>
        <w:rPr>
          <w:lang w:val="bg-BG"/>
        </w:rPr>
      </w:pPr>
      <w:r w:rsidRPr="00A75A5D">
        <w:rPr>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B2CDF" w:rsidRPr="00A75A5D" w:rsidRDefault="00BB2CDF" w:rsidP="00F64669">
      <w:pPr>
        <w:ind w:left="720"/>
        <w:jc w:val="both"/>
        <w:rPr>
          <w:lang w:val="bg-BG"/>
        </w:rPr>
      </w:pPr>
      <w:r w:rsidRPr="00A75A5D">
        <w:rPr>
          <w:lang w:val="bg-BG"/>
        </w:rPr>
        <w:t>ж) поради наличие на някое от основанията по чл. 42, ал. 1 от ЗОП не сключва договор за обществена поръчка.</w:t>
      </w:r>
    </w:p>
    <w:p w:rsidR="00BB2CDF" w:rsidRPr="00EB095C" w:rsidRDefault="00BB2CDF" w:rsidP="00736AA9">
      <w:pPr>
        <w:ind w:firstLine="720"/>
        <w:jc w:val="both"/>
        <w:rPr>
          <w:lang w:val="bg-BG"/>
        </w:rPr>
      </w:pPr>
      <w:r w:rsidRPr="00EB095C">
        <w:rPr>
          <w:bCs/>
          <w:lang w:val="bg-BG"/>
        </w:rPr>
        <w:t>10.2.</w:t>
      </w:r>
      <w:r w:rsidRPr="00EB095C">
        <w:rPr>
          <w:lang w:val="bg-BG"/>
        </w:rPr>
        <w:t xml:space="preserve"> Възложителят може да прекрати процедурата с мотивирано решение, когато:</w:t>
      </w:r>
    </w:p>
    <w:p w:rsidR="00BB2CDF" w:rsidRPr="00EB095C" w:rsidRDefault="00BB2CDF" w:rsidP="00736AA9">
      <w:pPr>
        <w:pStyle w:val="NormalWeb"/>
        <w:spacing w:before="0" w:beforeAutospacing="0" w:after="0" w:afterAutospacing="0"/>
        <w:ind w:firstLine="720"/>
        <w:jc w:val="both"/>
      </w:pPr>
      <w:r w:rsidRPr="00EB095C">
        <w:t>а) е подадена само една оферта;</w:t>
      </w:r>
    </w:p>
    <w:p w:rsidR="00BB2CDF" w:rsidRPr="00A75A5D" w:rsidRDefault="00BB2CDF" w:rsidP="00F64669">
      <w:pPr>
        <w:pStyle w:val="NormalWeb"/>
        <w:spacing w:before="0" w:beforeAutospacing="0" w:after="0" w:afterAutospacing="0"/>
        <w:ind w:left="720"/>
        <w:jc w:val="both"/>
      </w:pPr>
      <w:r>
        <w:t>б) има само един У</w:t>
      </w:r>
      <w:r w:rsidRPr="00A75A5D">
        <w:t xml:space="preserve">частник, който отговаря на </w:t>
      </w:r>
      <w:r w:rsidRPr="00A75A5D">
        <w:rPr>
          <w:color w:val="000000"/>
        </w:rPr>
        <w:t xml:space="preserve">изискванията по </w:t>
      </w:r>
      <w:hyperlink r:id="rId11" w:history="1">
        <w:r w:rsidRPr="008C1136">
          <w:rPr>
            <w:rStyle w:val="Hyperlink"/>
            <w:color w:val="000000"/>
          </w:rPr>
          <w:t>чл. 47 - 53а</w:t>
        </w:r>
      </w:hyperlink>
      <w:r w:rsidRPr="008C1136">
        <w:rPr>
          <w:color w:val="000000"/>
        </w:rPr>
        <w:t xml:space="preserve"> от</w:t>
      </w:r>
      <w:r w:rsidRPr="00A75A5D">
        <w:t xml:space="preserve"> ЗОП, или само една оферта или проект отговаря на предварително обявените условия от Възложителя;</w:t>
      </w:r>
    </w:p>
    <w:p w:rsidR="00BB2CDF" w:rsidRPr="00A75A5D" w:rsidRDefault="00BB2CDF" w:rsidP="00736AA9">
      <w:pPr>
        <w:pStyle w:val="NormalWeb"/>
        <w:spacing w:before="0" w:beforeAutospacing="0" w:after="0" w:afterAutospacing="0"/>
        <w:ind w:firstLine="720"/>
        <w:jc w:val="both"/>
      </w:pPr>
      <w:r>
        <w:t>в) У</w:t>
      </w:r>
      <w:r w:rsidRPr="00A75A5D">
        <w:t>частникът, класиран на първо място:</w:t>
      </w:r>
    </w:p>
    <w:p w:rsidR="00BB2CDF" w:rsidRPr="00A75A5D" w:rsidRDefault="00BB2CDF" w:rsidP="00736AA9">
      <w:pPr>
        <w:pStyle w:val="NormalWeb"/>
        <w:spacing w:before="0" w:beforeAutospacing="0" w:after="0" w:afterAutospacing="0"/>
        <w:ind w:firstLine="720"/>
        <w:jc w:val="both"/>
      </w:pPr>
      <w:r w:rsidRPr="00A75A5D">
        <w:t>- откаже да сключи договор, или</w:t>
      </w:r>
    </w:p>
    <w:p w:rsidR="00BB2CDF" w:rsidRPr="00A75A5D" w:rsidRDefault="00BB2CDF" w:rsidP="00736AA9">
      <w:pPr>
        <w:pStyle w:val="NormalWeb"/>
        <w:spacing w:before="0" w:beforeAutospacing="0" w:after="0" w:afterAutospacing="0"/>
        <w:ind w:firstLine="720"/>
        <w:jc w:val="both"/>
        <w:rPr>
          <w:color w:val="000000"/>
        </w:rPr>
      </w:pPr>
      <w:r w:rsidRPr="00A75A5D">
        <w:lastRenderedPageBreak/>
        <w:t xml:space="preserve">- не изпълни някое от изискванията </w:t>
      </w:r>
      <w:r w:rsidRPr="00A75A5D">
        <w:rPr>
          <w:color w:val="000000"/>
        </w:rPr>
        <w:t xml:space="preserve">на </w:t>
      </w:r>
      <w:hyperlink r:id="rId12" w:history="1">
        <w:r w:rsidRPr="008C1136">
          <w:rPr>
            <w:rStyle w:val="Hyperlink"/>
            <w:color w:val="000000"/>
          </w:rPr>
          <w:t>чл. 42, ал. 1 от ЗОП, или</w:t>
        </w:r>
      </w:hyperlink>
      <w:r w:rsidRPr="00A75A5D">
        <w:rPr>
          <w:color w:val="000000"/>
        </w:rPr>
        <w:t xml:space="preserve"> </w:t>
      </w:r>
    </w:p>
    <w:p w:rsidR="00BB2CDF" w:rsidRPr="00A75A5D" w:rsidRDefault="00BB2CDF" w:rsidP="00F64669">
      <w:pPr>
        <w:pStyle w:val="NormalWeb"/>
        <w:spacing w:before="0" w:beforeAutospacing="0" w:after="0" w:afterAutospacing="0"/>
        <w:ind w:left="720"/>
        <w:jc w:val="both"/>
        <w:rPr>
          <w:color w:val="000000"/>
        </w:rPr>
      </w:pPr>
      <w:r w:rsidRPr="00A75A5D">
        <w:rPr>
          <w:color w:val="000000"/>
        </w:rPr>
        <w:t xml:space="preserve">- не отговаря на изискванията на чл. 47, ал. 1 и 5 или на изискванията на </w:t>
      </w:r>
      <w:hyperlink r:id="rId13" w:history="1">
        <w:r w:rsidRPr="008C1136">
          <w:rPr>
            <w:rStyle w:val="Hyperlink"/>
            <w:color w:val="000000"/>
          </w:rPr>
          <w:t>чл. 47, ал. 2</w:t>
        </w:r>
      </w:hyperlink>
      <w:r w:rsidRPr="00A75A5D">
        <w:rPr>
          <w:color w:val="000000"/>
        </w:rPr>
        <w:t xml:space="preserve"> от ЗОП, когато са посочени в обявлението;</w:t>
      </w:r>
    </w:p>
    <w:p w:rsidR="00BB2CDF" w:rsidRPr="008C1136" w:rsidRDefault="00BB2CDF" w:rsidP="00F64669">
      <w:pPr>
        <w:pStyle w:val="NormalWeb"/>
        <w:spacing w:before="0" w:beforeAutospacing="0" w:after="0" w:afterAutospacing="0"/>
        <w:ind w:left="720"/>
        <w:jc w:val="both"/>
        <w:rPr>
          <w:color w:val="000000"/>
        </w:rPr>
      </w:pPr>
      <w:r w:rsidRPr="00A75A5D">
        <w:rPr>
          <w:color w:val="000000"/>
        </w:rPr>
        <w:t xml:space="preserve">г) са налице основанията </w:t>
      </w:r>
      <w:r w:rsidRPr="008C1136">
        <w:rPr>
          <w:color w:val="000000"/>
        </w:rPr>
        <w:t xml:space="preserve">по </w:t>
      </w:r>
      <w:hyperlink r:id="rId14" w:history="1">
        <w:r w:rsidRPr="008C1136">
          <w:rPr>
            <w:rStyle w:val="Hyperlink"/>
            <w:color w:val="000000"/>
          </w:rPr>
          <w:t>чл. 79, ал. 9, т. 2</w:t>
        </w:r>
      </w:hyperlink>
      <w:r w:rsidRPr="008C1136">
        <w:rPr>
          <w:color w:val="000000"/>
        </w:rPr>
        <w:t xml:space="preserve">, </w:t>
      </w:r>
      <w:hyperlink r:id="rId15" w:history="1">
        <w:r w:rsidRPr="008C1136">
          <w:rPr>
            <w:rStyle w:val="Hyperlink"/>
            <w:color w:val="000000"/>
          </w:rPr>
          <w:t>чл. 83г, ал. 8, т. 2</w:t>
        </w:r>
      </w:hyperlink>
      <w:r w:rsidRPr="008C1136">
        <w:rPr>
          <w:color w:val="000000"/>
        </w:rPr>
        <w:t xml:space="preserve"> и </w:t>
      </w:r>
      <w:hyperlink r:id="rId16" w:history="1">
        <w:r w:rsidRPr="008C1136">
          <w:rPr>
            <w:rStyle w:val="Hyperlink"/>
            <w:color w:val="000000"/>
          </w:rPr>
          <w:t>чл. 88, ал. 8, т. 2</w:t>
        </w:r>
      </w:hyperlink>
      <w:r w:rsidRPr="008C1136">
        <w:rPr>
          <w:color w:val="000000"/>
        </w:rPr>
        <w:t>. от ЗОП.</w:t>
      </w:r>
    </w:p>
    <w:p w:rsidR="00BB2CDF" w:rsidRDefault="00BB2CDF" w:rsidP="00736AA9">
      <w:pPr>
        <w:pStyle w:val="NoSpacing"/>
        <w:jc w:val="both"/>
      </w:pPr>
    </w:p>
    <w:p w:rsidR="00BB2CDF" w:rsidRDefault="00BB2CDF" w:rsidP="00F71719">
      <w:pPr>
        <w:pStyle w:val="NoSpacing"/>
        <w:ind w:firstLine="720"/>
        <w:jc w:val="both"/>
        <w:rPr>
          <w:b/>
          <w:sz w:val="36"/>
          <w:szCs w:val="36"/>
        </w:rPr>
      </w:pPr>
      <w:r w:rsidRPr="00344658">
        <w:rPr>
          <w:b/>
          <w:sz w:val="36"/>
          <w:szCs w:val="36"/>
        </w:rPr>
        <w:t xml:space="preserve">РАЗДЕЛ </w:t>
      </w:r>
      <w:r w:rsidRPr="00344658">
        <w:rPr>
          <w:b/>
          <w:sz w:val="36"/>
          <w:szCs w:val="36"/>
          <w:lang w:val="en-US"/>
        </w:rPr>
        <w:t>II</w:t>
      </w:r>
      <w:r>
        <w:rPr>
          <w:b/>
          <w:sz w:val="36"/>
          <w:szCs w:val="36"/>
        </w:rPr>
        <w:t xml:space="preserve"> - </w:t>
      </w:r>
      <w:r w:rsidRPr="00F71719">
        <w:rPr>
          <w:b/>
          <w:sz w:val="36"/>
          <w:szCs w:val="36"/>
        </w:rPr>
        <w:t>Технически спецификации</w:t>
      </w:r>
    </w:p>
    <w:p w:rsidR="00BB2CDF" w:rsidRPr="00F71719" w:rsidRDefault="00BB2CDF" w:rsidP="00F71719">
      <w:pPr>
        <w:pStyle w:val="NoSpacing"/>
        <w:ind w:firstLine="720"/>
        <w:jc w:val="both"/>
        <w:rPr>
          <w:b/>
        </w:rPr>
      </w:pPr>
    </w:p>
    <w:p w:rsidR="00BB2CDF" w:rsidRDefault="00BB2CDF" w:rsidP="00F71719">
      <w:pPr>
        <w:numPr>
          <w:ilvl w:val="0"/>
          <w:numId w:val="29"/>
        </w:numPr>
        <w:rPr>
          <w:lang w:val="bg-BG"/>
        </w:rPr>
      </w:pPr>
      <w:r>
        <w:rPr>
          <w:lang w:val="bg-BG"/>
        </w:rPr>
        <w:t xml:space="preserve">Техническите спецификации на оборудването предмет на поръчката е посочено подробно в Приложение № 16 към настоящата документация. </w:t>
      </w:r>
    </w:p>
    <w:p w:rsidR="00BB2CDF" w:rsidRDefault="00BB2CDF" w:rsidP="00ED1786">
      <w:pPr>
        <w:ind w:left="720"/>
        <w:rPr>
          <w:b/>
          <w:sz w:val="36"/>
          <w:szCs w:val="36"/>
          <w:lang w:val="bg-BG"/>
        </w:rPr>
      </w:pPr>
    </w:p>
    <w:p w:rsidR="00BB2CDF" w:rsidRPr="00ED1786" w:rsidRDefault="00BB2CDF" w:rsidP="00ED1786">
      <w:pPr>
        <w:ind w:left="720"/>
        <w:rPr>
          <w:b/>
          <w:sz w:val="36"/>
          <w:szCs w:val="36"/>
          <w:lang w:val="bg-BG"/>
        </w:rPr>
      </w:pPr>
      <w:r w:rsidRPr="00344658">
        <w:rPr>
          <w:b/>
          <w:sz w:val="36"/>
          <w:szCs w:val="36"/>
        </w:rPr>
        <w:t xml:space="preserve">РАЗДЕЛ </w:t>
      </w:r>
      <w:r w:rsidRPr="00344658">
        <w:rPr>
          <w:b/>
          <w:sz w:val="36"/>
          <w:szCs w:val="36"/>
          <w:lang w:val="en-US"/>
        </w:rPr>
        <w:t>III</w:t>
      </w:r>
      <w:r>
        <w:rPr>
          <w:b/>
          <w:sz w:val="36"/>
          <w:szCs w:val="36"/>
          <w:lang w:val="bg-BG"/>
        </w:rPr>
        <w:t xml:space="preserve"> - </w:t>
      </w:r>
      <w:r w:rsidRPr="00ED1786">
        <w:rPr>
          <w:b/>
          <w:sz w:val="36"/>
          <w:szCs w:val="36"/>
          <w:lang w:val="bg-BG"/>
        </w:rPr>
        <w:t>Образци</w:t>
      </w:r>
    </w:p>
    <w:p w:rsidR="00BB2CDF" w:rsidRPr="00A75A5D" w:rsidRDefault="00BB2CDF" w:rsidP="00736AA9">
      <w:pPr>
        <w:pStyle w:val="NoSpacing"/>
        <w:jc w:val="both"/>
      </w:pPr>
    </w:p>
    <w:p w:rsidR="00BB2CDF" w:rsidRPr="00A75A5D" w:rsidRDefault="00BB2CDF" w:rsidP="00ED1786">
      <w:pPr>
        <w:pStyle w:val="NoSpacing"/>
        <w:ind w:left="720"/>
        <w:jc w:val="both"/>
      </w:pPr>
      <w:r>
        <w:t>1. Утвърдените образци на документи са посочени подробно в Приложения № 1, 2,3,4,5,6,7,8,9,10,11,12,13,14,15,</w:t>
      </w:r>
      <w:r>
        <w:rPr>
          <w:lang w:val="en-US"/>
        </w:rPr>
        <w:t>16</w:t>
      </w:r>
      <w:r>
        <w:t>, 17,18,19, 20</w:t>
      </w:r>
      <w:r w:rsidRPr="00ED1786">
        <w:t xml:space="preserve"> </w:t>
      </w:r>
      <w:r>
        <w:t>към настоящата документация.</w:t>
      </w:r>
    </w:p>
    <w:p w:rsidR="00BB2CDF" w:rsidRPr="00A75A5D" w:rsidRDefault="00BB2CDF" w:rsidP="00736AA9">
      <w:pPr>
        <w:pStyle w:val="NoSpacing"/>
        <w:jc w:val="both"/>
      </w:pPr>
    </w:p>
    <w:p w:rsidR="00BB2CDF" w:rsidRPr="00A75A5D" w:rsidRDefault="00BB2CDF" w:rsidP="00736AA9">
      <w:pPr>
        <w:pStyle w:val="NoSpacing"/>
        <w:jc w:val="both"/>
      </w:pPr>
    </w:p>
    <w:p w:rsidR="00C76CC6" w:rsidRDefault="00C76CC6" w:rsidP="00C76CC6">
      <w:pPr>
        <w:ind w:left="5664"/>
        <w:jc w:val="right"/>
        <w:rPr>
          <w:b/>
          <w:caps/>
          <w:lang w:val="bg-BG"/>
        </w:rPr>
      </w:pPr>
      <w:r>
        <w:rPr>
          <w:b/>
          <w:caps/>
          <w:lang w:val="bg-BG"/>
        </w:rPr>
        <w:t>Приложение № 20</w:t>
      </w:r>
    </w:p>
    <w:p w:rsidR="00C76CC6" w:rsidRDefault="00C76CC6" w:rsidP="00C76CC6">
      <w:pPr>
        <w:jc w:val="both"/>
        <w:rPr>
          <w:lang w:val="bg-BG"/>
        </w:rPr>
      </w:pPr>
    </w:p>
    <w:p w:rsidR="00C76CC6" w:rsidRDefault="00C76CC6" w:rsidP="00C76CC6">
      <w:pPr>
        <w:jc w:val="center"/>
        <w:rPr>
          <w:b/>
          <w:lang w:val="bg-BG"/>
        </w:rPr>
      </w:pPr>
      <w:r>
        <w:rPr>
          <w:lang w:val="bg-BG"/>
        </w:rPr>
        <w:t>Предмет на поръчката:</w:t>
      </w:r>
      <w:r>
        <w:rPr>
          <w:b/>
          <w:caps/>
          <w:lang w:val="bg-BG"/>
        </w:rPr>
        <w:t xml:space="preserve"> </w:t>
      </w:r>
      <w:r>
        <w:rPr>
          <w:b/>
          <w:lang w:val="ru-RU"/>
        </w:rPr>
        <w:t xml:space="preserve">Доставка, монтаж, пускане в експлоатация, </w:t>
      </w:r>
      <w:r>
        <w:rPr>
          <w:b/>
          <w:lang w:val="bg-BG"/>
        </w:rPr>
        <w:t xml:space="preserve">обучение за работа и гаранционна поддръжка на </w:t>
      </w:r>
      <w:r>
        <w:rPr>
          <w:b/>
          <w:lang w:val="ru-RU"/>
        </w:rPr>
        <w:t xml:space="preserve">оборудване във връзка с изпълнение на договор </w:t>
      </w:r>
      <w:r>
        <w:rPr>
          <w:b/>
        </w:rPr>
        <w:t>BG161PO003-1.2.03-0009-C0001</w:t>
      </w:r>
      <w:r>
        <w:rPr>
          <w:b/>
          <w:lang w:val="bg-BG"/>
        </w:rPr>
        <w:t>, проект  „Създаване на нови и укрепване на съществуващи технологични центрове”</w:t>
      </w:r>
    </w:p>
    <w:p w:rsidR="00C76CC6" w:rsidRDefault="00C76CC6" w:rsidP="00C76CC6">
      <w:pPr>
        <w:jc w:val="both"/>
        <w:rPr>
          <w:sz w:val="20"/>
          <w:szCs w:val="20"/>
          <w:lang w:val="bg-BG"/>
        </w:rPr>
      </w:pPr>
    </w:p>
    <w:p w:rsidR="00C76CC6" w:rsidRDefault="00C76CC6" w:rsidP="00C76CC6">
      <w:pPr>
        <w:rPr>
          <w:lang w:val="en-US"/>
        </w:rPr>
      </w:pPr>
    </w:p>
    <w:p w:rsidR="00C76CC6" w:rsidRDefault="00C76CC6" w:rsidP="00C76CC6">
      <w:pPr>
        <w:pStyle w:val="NormalWeb"/>
        <w:spacing w:before="0" w:beforeAutospacing="0" w:after="0" w:afterAutospacing="0"/>
        <w:jc w:val="center"/>
        <w:rPr>
          <w:rStyle w:val="Strong"/>
        </w:rPr>
      </w:pPr>
      <w:r>
        <w:rPr>
          <w:rStyle w:val="Strong"/>
        </w:rPr>
        <w:t>Д О Г О В О Р</w:t>
      </w:r>
    </w:p>
    <w:p w:rsidR="00C76CC6" w:rsidRDefault="00C76CC6" w:rsidP="00C76CC6">
      <w:pPr>
        <w:pStyle w:val="NormalWeb"/>
        <w:spacing w:before="0" w:beforeAutospacing="0" w:after="0" w:afterAutospacing="0"/>
        <w:jc w:val="center"/>
      </w:pPr>
      <w:r>
        <w:rPr>
          <w:rStyle w:val="Strong"/>
        </w:rPr>
        <w:t>за възлагане на  обществена поръчка</w:t>
      </w:r>
      <w:r>
        <w:t xml:space="preserve"> </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pPr>
      <w:r>
        <w:t>            Днес ...........2014г година, в гр. Пловдив, между:</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t xml:space="preserve">1. ПУ "ПАИСИЙ ХИЛЕНДАРСКИ" - Пловдив, ул. "Цар Асен" № 24,  БУЛСТАТ 000455457, представляван от РЕКТОР проф. д-р ЗАПРЯН АНГЕЛОВ КОЗЛУДЖОВ и гл. счетоводител Лиляна Генчева Петкова, наричан по-долу ВЪЗЛОЖИТЕЛ, от една страна </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left="3540" w:firstLine="708"/>
      </w:pPr>
      <w:r>
        <w:t>и</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t xml:space="preserve">2. ......................................................................................., ЕИК ....................., със седалище и адрес на управление: гр...................................., ул................................., представлявано от ................................................., наричано по-долу ИЗПЪЛНИТЕЛ, </w:t>
      </w:r>
      <w:r>
        <w:rPr>
          <w:rStyle w:val="Strong"/>
        </w:rPr>
        <w:t>     </w:t>
      </w:r>
      <w:r>
        <w:rPr>
          <w:rStyle w:val="Strong"/>
        </w:rPr>
        <w:tab/>
      </w:r>
      <w:r>
        <w:t>на основание  Решение № ....................................../..........2014г. на Ректора на ПУ се сключи настоящият договор за следното :</w:t>
      </w:r>
    </w:p>
    <w:p w:rsidR="00C76CC6" w:rsidRDefault="00C76CC6" w:rsidP="00C76CC6">
      <w:pPr>
        <w:pStyle w:val="NormalWeb"/>
        <w:spacing w:before="0" w:beforeAutospacing="0" w:after="0" w:afterAutospacing="0"/>
      </w:pPr>
      <w:r>
        <w:t xml:space="preserve">                           </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pPr>
      <w:r>
        <w:rPr>
          <w:rStyle w:val="Strong"/>
        </w:rPr>
        <w:t>I. ПРЕДМЕТ, ЦЕНИ И ГАРАНЦИОНЕН СРОК</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lastRenderedPageBreak/>
        <w:t>Чл.  1. ВЪЗЛОЖИТЕЛЯТ възлага, а изпълнителят приема да извърши доставката, инсталиране и въвеждане в експлоатация на оборудване, описано по вид и технически характеристики в приложение № 1 към настоящия договор.</w:t>
      </w:r>
    </w:p>
    <w:p w:rsidR="00C76CC6" w:rsidRDefault="00C76CC6" w:rsidP="00C76CC6">
      <w:pPr>
        <w:pStyle w:val="NormalWeb"/>
        <w:spacing w:before="0" w:beforeAutospacing="0" w:after="0" w:afterAutospacing="0"/>
        <w:jc w:val="both"/>
      </w:pPr>
      <w:r>
        <w:t> </w:t>
      </w:r>
    </w:p>
    <w:p w:rsidR="00C76CC6" w:rsidRDefault="00C76CC6" w:rsidP="00C76CC6">
      <w:pPr>
        <w:pStyle w:val="NormalWeb"/>
        <w:spacing w:before="0" w:beforeAutospacing="0" w:after="0" w:afterAutospacing="0"/>
        <w:ind w:firstLine="708"/>
        <w:jc w:val="both"/>
      </w:pPr>
      <w:r>
        <w:t>Чл.  2. ВЪЗЛОЖИТЕЛЯТ заплаща оборудването по предходната точка, както следва: 20% - авансово плащане до три дни след изпращане от Изпълнителя на серийните номера на доставяната техника; остатъка от 80% - в срок до 30 дни след доставка и инсталиране на техниката.</w:t>
      </w:r>
    </w:p>
    <w:p w:rsidR="00C76CC6" w:rsidRDefault="00C76CC6" w:rsidP="00C76CC6">
      <w:pPr>
        <w:pStyle w:val="NormalWeb"/>
        <w:spacing w:before="0" w:beforeAutospacing="0" w:after="0" w:afterAutospacing="0"/>
        <w:ind w:firstLine="708"/>
        <w:jc w:val="both"/>
      </w:pPr>
    </w:p>
    <w:p w:rsidR="00C76CC6" w:rsidRDefault="00C76CC6" w:rsidP="00C76CC6">
      <w:pPr>
        <w:pStyle w:val="NormalWeb"/>
        <w:spacing w:before="0" w:beforeAutospacing="0" w:after="0" w:afterAutospacing="0"/>
        <w:ind w:firstLine="708"/>
        <w:jc w:val="both"/>
      </w:pPr>
      <w:r>
        <w:t xml:space="preserve"> Чл.  3. Гаранционният срок на доставената оборудване е .........  месеца от датата на доставката.</w:t>
      </w:r>
    </w:p>
    <w:p w:rsidR="00C76CC6" w:rsidRDefault="00C76CC6" w:rsidP="00C76CC6">
      <w:pPr>
        <w:pStyle w:val="NormalWeb"/>
        <w:spacing w:before="0" w:beforeAutospacing="0" w:after="0" w:afterAutospacing="0"/>
        <w:jc w:val="both"/>
      </w:pPr>
      <w:r>
        <w:t> </w:t>
      </w:r>
    </w:p>
    <w:p w:rsidR="00C76CC6" w:rsidRDefault="00C76CC6" w:rsidP="00C76CC6">
      <w:pPr>
        <w:pStyle w:val="NormalWeb"/>
        <w:spacing w:before="0" w:beforeAutospacing="0" w:after="0" w:afterAutospacing="0"/>
        <w:ind w:firstLine="708"/>
        <w:jc w:val="both"/>
      </w:pPr>
      <w:r>
        <w:rPr>
          <w:rStyle w:val="Strong"/>
        </w:rPr>
        <w:t>II. ПРАВА И ЗАДЪЛЖЕНИЯ НА ВЪЗЛОЖИТЕЛЯ</w:t>
      </w:r>
    </w:p>
    <w:p w:rsidR="00C76CC6" w:rsidRDefault="00C76CC6" w:rsidP="00C76CC6">
      <w:pPr>
        <w:pStyle w:val="NormalWeb"/>
        <w:spacing w:before="0" w:beforeAutospacing="0" w:after="0" w:afterAutospacing="0"/>
        <w:jc w:val="both"/>
      </w:pPr>
      <w:r>
        <w:t> </w:t>
      </w:r>
    </w:p>
    <w:p w:rsidR="00C76CC6" w:rsidRDefault="00C76CC6" w:rsidP="00C76CC6">
      <w:pPr>
        <w:pStyle w:val="NormalWeb"/>
        <w:spacing w:before="0" w:beforeAutospacing="0" w:after="0" w:afterAutospacing="0"/>
        <w:ind w:firstLine="708"/>
        <w:jc w:val="both"/>
      </w:pPr>
      <w:r>
        <w:t>Чл.  4. ВЪЗЛОЖИТЕЛЯТ има право да бъде уведомен от ИЗПЪЛНИТЕЛЯ за датата на доставката.</w:t>
      </w:r>
    </w:p>
    <w:p w:rsidR="00C76CC6" w:rsidRDefault="00C76CC6" w:rsidP="00C76CC6">
      <w:pPr>
        <w:pStyle w:val="NormalWeb"/>
        <w:spacing w:before="0" w:beforeAutospacing="0" w:after="0" w:afterAutospacing="0"/>
        <w:ind w:firstLine="708"/>
        <w:jc w:val="both"/>
      </w:pPr>
      <w:r>
        <w:t>Чл.  5. (1) ВЪЗЛОЖИТЕЛЯТ е длъжен да прегледа оборудването след монтирането й в присъствието на представител на ИЗПЪЛНИТЕЛЯ и, ако има възражения относно видими дефекти, да сезира незабавно ИЗПЪЛНИТЕЛЯ.</w:t>
      </w:r>
    </w:p>
    <w:p w:rsidR="00C76CC6" w:rsidRDefault="00C76CC6" w:rsidP="00C76CC6">
      <w:pPr>
        <w:pStyle w:val="NormalWeb"/>
        <w:spacing w:before="0" w:beforeAutospacing="0" w:after="0" w:afterAutospacing="0"/>
        <w:ind w:firstLine="708"/>
        <w:jc w:val="both"/>
      </w:pPr>
      <w:r>
        <w:t>(2)  След монтажа на оборудването се извършва тест за проверка на оферираните параметри, като резултатите от теста се изразяват в протокол.</w:t>
      </w:r>
    </w:p>
    <w:p w:rsidR="00C76CC6" w:rsidRDefault="00C76CC6" w:rsidP="00C76CC6">
      <w:pPr>
        <w:pStyle w:val="NormalWeb"/>
        <w:spacing w:before="0" w:beforeAutospacing="0" w:after="0" w:afterAutospacing="0"/>
        <w:ind w:firstLine="708"/>
        <w:jc w:val="both"/>
      </w:pPr>
      <w:r>
        <w:t>(3)  В случай, че доставеното оборудване  отговаря на посочените в офертата параметри, същото се приема с подписване на приемо-предавателен протокол в два екземпляра - по един за всяка страна.</w:t>
      </w:r>
    </w:p>
    <w:p w:rsidR="00C76CC6" w:rsidRDefault="00C76CC6" w:rsidP="00C76CC6">
      <w:pPr>
        <w:pStyle w:val="NormalWeb"/>
        <w:spacing w:before="0" w:beforeAutospacing="0" w:after="0" w:afterAutospacing="0"/>
        <w:ind w:firstLine="708"/>
        <w:jc w:val="both"/>
      </w:pPr>
      <w:r>
        <w:t>Чл.  6. (1)  ВЪЗЛОЖИТЕЛЯТ заплаща  цената  в 30 дневен срок от подписване на приемо-предавателния протокол и представяне на фактура от страна на ИЗПЪЛНИТЕЛЯ.</w:t>
      </w:r>
    </w:p>
    <w:p w:rsidR="00C76CC6" w:rsidRDefault="00C76CC6" w:rsidP="00C76CC6">
      <w:pPr>
        <w:pStyle w:val="NormalWeb"/>
        <w:spacing w:before="0" w:beforeAutospacing="0" w:after="0" w:afterAutospacing="0"/>
        <w:ind w:firstLine="708"/>
        <w:jc w:val="both"/>
      </w:pPr>
      <w:r>
        <w:t>(2) Цената се заплаща по банков път по посочената от ИЗПЪЛНИТЕЛЯ сметка.</w:t>
      </w:r>
    </w:p>
    <w:p w:rsidR="00C76CC6" w:rsidRDefault="00C76CC6" w:rsidP="00C76CC6">
      <w:pPr>
        <w:pStyle w:val="NormalWeb"/>
        <w:spacing w:before="0" w:beforeAutospacing="0" w:after="0" w:afterAutospacing="0"/>
      </w:pP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pPr>
      <w:r>
        <w:rPr>
          <w:rStyle w:val="Strong"/>
        </w:rPr>
        <w:t>III.      ПРАВА И ЗАДЪЛЖЕНИЯ НА ИЗПЪЛНИТЕЛЯ</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t>Чл.  7.  ИЗПЪЛНИТЕЛЯТ доставя описаното в Приложение № 1 оборудване по местоизпълнение на поръчката в срок от ......... календарни дни от сключването на договора.</w:t>
      </w:r>
    </w:p>
    <w:p w:rsidR="00C76CC6" w:rsidRDefault="00C76CC6" w:rsidP="00C76CC6">
      <w:pPr>
        <w:pStyle w:val="NormalWeb"/>
        <w:spacing w:before="0" w:beforeAutospacing="0" w:after="0" w:afterAutospacing="0"/>
        <w:ind w:firstLine="708"/>
        <w:jc w:val="both"/>
      </w:pPr>
      <w:r>
        <w:t>Чл.  8.  Разходите за транспортирането на стоката до мястото, определено за предаването й са за сметка на ИЗПЪЛНИТЕЛЯ.</w:t>
      </w:r>
    </w:p>
    <w:p w:rsidR="00C76CC6" w:rsidRDefault="00C76CC6" w:rsidP="00C76CC6">
      <w:pPr>
        <w:pStyle w:val="NormalWeb"/>
        <w:spacing w:before="0" w:beforeAutospacing="0" w:after="0" w:afterAutospacing="0"/>
        <w:ind w:firstLine="708"/>
        <w:jc w:val="both"/>
      </w:pPr>
      <w:r>
        <w:t>Чл.  9.  (1) Оборудването  следва да отговаря на предварително обявените от ВЪЗЛОЖИТЕЛЯ изисквания и оферта на ИЗПЪЛНИТЕЛЯ.</w:t>
      </w:r>
    </w:p>
    <w:p w:rsidR="00C76CC6" w:rsidRDefault="00C76CC6" w:rsidP="00C76CC6">
      <w:pPr>
        <w:pStyle w:val="NormalWeb"/>
        <w:spacing w:before="0" w:beforeAutospacing="0" w:after="0" w:afterAutospacing="0"/>
        <w:ind w:firstLine="708"/>
        <w:jc w:val="both"/>
      </w:pPr>
      <w:r>
        <w:t>Чл. 10. ИЗПЪЛНИТЕЛЯТ се задължава да отстранява изцяло за своя сметка всички дефекти по доставената апаратура, появили се в рамките на дадения по чл. 3 гаранционен срок. При невъзможност за отстраняване на появилите се дефекти, ИЗПЪЛНИТЕЛЯТ подменя дефектиралите части с нови такива от същия вид и качество.</w:t>
      </w:r>
    </w:p>
    <w:p w:rsidR="00C76CC6" w:rsidRDefault="00C76CC6" w:rsidP="00C76CC6">
      <w:pPr>
        <w:pStyle w:val="NormalWeb"/>
        <w:spacing w:before="0" w:beforeAutospacing="0" w:after="0" w:afterAutospacing="0"/>
        <w:ind w:firstLine="708"/>
        <w:jc w:val="both"/>
      </w:pPr>
      <w:r>
        <w:t>Чл.11. ИЗПЪЛНИТЕЛЯТ се задължава в рамките на дадения гаранционен срок да извършва поне два профилактични прегледа на доставената апаратура, като при констатиране на дефектирали части да подменя същите с нови.</w:t>
      </w:r>
    </w:p>
    <w:p w:rsidR="00C76CC6" w:rsidRDefault="00C76CC6" w:rsidP="00C76CC6">
      <w:pPr>
        <w:pStyle w:val="NormalWeb"/>
        <w:spacing w:before="0" w:beforeAutospacing="0" w:after="0" w:afterAutospacing="0"/>
        <w:ind w:firstLine="708"/>
        <w:jc w:val="both"/>
      </w:pPr>
      <w:r>
        <w:lastRenderedPageBreak/>
        <w:t>Чл. 12. След изтичане на гаранционния срок, ИЗПЪЛНИТЕЛЯТ се задължава да осигури срещу заплащане извънгаранционно поддържане на доставената апаратура.</w:t>
      </w:r>
    </w:p>
    <w:p w:rsidR="00C76CC6" w:rsidRDefault="00C76CC6" w:rsidP="00C76CC6">
      <w:pPr>
        <w:ind w:firstLine="720"/>
        <w:jc w:val="both"/>
        <w:rPr>
          <w:lang w:val="bg-BG"/>
        </w:rPr>
      </w:pPr>
      <w:r>
        <w:rPr>
          <w:lang w:val="bg-BG"/>
        </w:rPr>
        <w:t>Чл.14. ИЗПЪЛНИТЕЛЯТ се задължава в рамките на дадения гаранционен срок да поддържа сервизна база на територията на Република България, в която да се извършва отстраняване на евентуално появили се дефекти на доставеното оборудване.</w:t>
      </w:r>
    </w:p>
    <w:p w:rsidR="00C76CC6" w:rsidRDefault="00C76CC6" w:rsidP="00C76CC6">
      <w:pPr>
        <w:ind w:firstLine="720"/>
        <w:jc w:val="both"/>
        <w:rPr>
          <w:lang w:val="bg-BG"/>
        </w:rPr>
      </w:pPr>
      <w:r>
        <w:rPr>
          <w:lang w:val="bg-BG"/>
        </w:rPr>
        <w:t xml:space="preserve">Чл.15. ИЗПЪЛНИТЕЛЯТ се задължава да осигури предлагането на резервни части на доставеното оборудване за срок от минимум 5 години след доставката. </w:t>
      </w:r>
    </w:p>
    <w:p w:rsidR="00C76CC6" w:rsidRDefault="00C76CC6" w:rsidP="00C76CC6">
      <w:pPr>
        <w:pStyle w:val="NormalWeb"/>
        <w:spacing w:before="0" w:beforeAutospacing="0" w:after="0" w:afterAutospacing="0"/>
        <w:ind w:firstLine="708"/>
        <w:jc w:val="both"/>
      </w:pPr>
      <w:r>
        <w:t>Чл.16. ИЗПЪЛНИТЕЛЯТ се задължава да извърши обучение на представители на ВЪЗЛОЖИТЕЛЯ за работа с доставеното оборудване, като за целта изготви   Програма за обучение.</w:t>
      </w:r>
    </w:p>
    <w:p w:rsidR="00C76CC6" w:rsidRDefault="00C76CC6" w:rsidP="00C76CC6">
      <w:pPr>
        <w:pStyle w:val="NormalWeb"/>
        <w:spacing w:before="0" w:beforeAutospacing="0" w:after="0" w:afterAutospacing="0"/>
      </w:pP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pPr>
      <w:r>
        <w:rPr>
          <w:rStyle w:val="Strong"/>
        </w:rPr>
        <w:t>IV.      ОТГОВОРНОСТ ПРИ ИЗПЪЛНЕНИЕ</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t>Чл.  17.(1) ИЗПЪЛНИТЕЛЯТ дължи неустойка при забавено изпълнение в размер на 0.15% за всеки просрочен ден, но не повече от 10% от стойността на закъснялата доставка.</w:t>
      </w:r>
    </w:p>
    <w:p w:rsidR="00C76CC6" w:rsidRDefault="00C76CC6" w:rsidP="00C76CC6">
      <w:pPr>
        <w:pStyle w:val="NormalWeb"/>
        <w:spacing w:before="0" w:beforeAutospacing="0" w:after="0" w:afterAutospacing="0"/>
        <w:ind w:firstLine="708"/>
        <w:jc w:val="both"/>
      </w:pPr>
      <w:r>
        <w:t>(2) При наличие на отклонение в параметрите на доставената апаратура, констатирани при монтажа на същата или при извършване на тест по чл. 5 ал.2, ИЗПЪЛНИТЕЛЯТ следва да я подмени с нова такава, съответстваща на договорените изисквания за качество, както и да заплати обезщетение за забавеното изпълнение в размер на 15% от стойността на апаратурата.</w:t>
      </w:r>
    </w:p>
    <w:p w:rsidR="00C76CC6" w:rsidRDefault="00C76CC6" w:rsidP="00C76CC6">
      <w:pPr>
        <w:pStyle w:val="NormalWeb"/>
        <w:spacing w:before="0" w:beforeAutospacing="0" w:after="0" w:afterAutospacing="0"/>
        <w:ind w:firstLine="708"/>
        <w:jc w:val="both"/>
      </w:pPr>
      <w:r>
        <w:t xml:space="preserve">(3) При неизпълнение на задълженията по чл.11,12,14 и 15 от договора, ИЗПЪЛНИТЕЛЯТ дължи неустойка в размер на 10% от стойността на доставеното оборудване за всеки отделен случай. </w:t>
      </w:r>
    </w:p>
    <w:p w:rsidR="00C76CC6" w:rsidRDefault="00C76CC6" w:rsidP="00C76CC6">
      <w:pPr>
        <w:pStyle w:val="NormalWeb"/>
        <w:spacing w:before="0" w:beforeAutospacing="0" w:after="0" w:afterAutospacing="0"/>
        <w:ind w:firstLine="708"/>
        <w:jc w:val="both"/>
      </w:pPr>
      <w:r>
        <w:t>Чл.  18. При забава в плащането ВЪЗЛОЖИТЕЛЯТ дължи обезщетение в размер на законната лихва за всеки просрочен ден.</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pPr>
      <w:r>
        <w:rPr>
          <w:rStyle w:val="Strong"/>
        </w:rPr>
        <w:t>V. ПРЕКРАТЯВАНЕ И РАЗВАЛЯНЕ НА ДОГОВОРА</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pPr>
      <w:r>
        <w:t>Чл.  19. Договорът се прекратява преди изтичане на уговорения срок:</w:t>
      </w:r>
    </w:p>
    <w:p w:rsidR="00C76CC6" w:rsidRDefault="00C76CC6" w:rsidP="00C76CC6">
      <w:pPr>
        <w:pStyle w:val="NormalWeb"/>
        <w:spacing w:before="0" w:beforeAutospacing="0" w:after="0" w:afterAutospacing="0"/>
        <w:ind w:firstLine="708"/>
      </w:pPr>
      <w:r>
        <w:t>- по взаимно съгласие на страните;</w:t>
      </w:r>
    </w:p>
    <w:p w:rsidR="00C76CC6" w:rsidRDefault="00C76CC6" w:rsidP="00C76CC6">
      <w:pPr>
        <w:pStyle w:val="NormalWeb"/>
        <w:spacing w:before="0" w:beforeAutospacing="0" w:after="0" w:afterAutospacing="0"/>
        <w:ind w:firstLine="708"/>
        <w:jc w:val="both"/>
      </w:pPr>
      <w:r>
        <w:t>- при възникване на форсмажорни обстоятелства, възпрепятстващи изпълнението на задълженията по настоящия договор за период по-дълъг от 60 календарни дни - едностранно с писмено уведомление, отправено до другата страна.</w:t>
      </w:r>
    </w:p>
    <w:p w:rsidR="00C76CC6" w:rsidRDefault="00C76CC6" w:rsidP="00C76CC6">
      <w:pPr>
        <w:pStyle w:val="NormalWeb"/>
        <w:spacing w:before="0" w:beforeAutospacing="0" w:after="0" w:afterAutospacing="0"/>
        <w:jc w:val="both"/>
      </w:pPr>
      <w:r>
        <w:t> </w:t>
      </w:r>
      <w:r>
        <w:tab/>
      </w:r>
    </w:p>
    <w:p w:rsidR="00C76CC6" w:rsidRDefault="00C76CC6" w:rsidP="00C76CC6">
      <w:pPr>
        <w:pStyle w:val="NormalWeb"/>
        <w:spacing w:before="0" w:beforeAutospacing="0" w:after="0" w:afterAutospacing="0"/>
        <w:ind w:firstLine="708"/>
      </w:pPr>
      <w:r>
        <w:rPr>
          <w:rStyle w:val="Strong"/>
        </w:rPr>
        <w:t>VI. ФОРС МАЖОР</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t>Чл.  20. В случай на възникване на "форсмажорни обстоятелства", породени от събития, станали след сключването на договора и възпрепятстващи изпълнението на задълженията на страните по този договор, сроковете за изпълнение ще бъдат удължени с времетраенето на форсмажорните обстоятелства, при взаимно писмено съгласие на страните.</w:t>
      </w:r>
    </w:p>
    <w:p w:rsidR="00C76CC6" w:rsidRDefault="00C76CC6" w:rsidP="00C76CC6">
      <w:pPr>
        <w:pStyle w:val="NormalWeb"/>
        <w:spacing w:before="0" w:beforeAutospacing="0" w:after="0" w:afterAutospacing="0"/>
        <w:jc w:val="both"/>
      </w:pPr>
      <w:r>
        <w:t>            (2) Всяка от страните е длъжна да уведоми другата страна за възникването и прекратяването на форсмажорно събитие до 10 дни от датата на възникването /прекратяването/ му, независимо от характера му.</w:t>
      </w:r>
    </w:p>
    <w:p w:rsidR="00C76CC6" w:rsidRDefault="00C76CC6" w:rsidP="00C76CC6">
      <w:pPr>
        <w:pStyle w:val="NormalWeb"/>
        <w:spacing w:before="0" w:beforeAutospacing="0" w:after="0" w:afterAutospacing="0"/>
        <w:jc w:val="both"/>
      </w:pPr>
      <w:r>
        <w:lastRenderedPageBreak/>
        <w:t>            (3) За "форс мажор" се счита война, природно бедствие, обща стачка и други събития извън контрола на страните по договора.</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rPr>
          <w:b/>
        </w:rPr>
      </w:pPr>
      <w:r>
        <w:tab/>
      </w:r>
      <w:r>
        <w:rPr>
          <w:b/>
        </w:rPr>
        <w:t>VІІ. ГАРАНЦИЯ ЗА ИЗПЪЛНЕНИЕ</w:t>
      </w:r>
    </w:p>
    <w:p w:rsidR="00C76CC6" w:rsidRDefault="00C76CC6" w:rsidP="00C76CC6">
      <w:pPr>
        <w:pStyle w:val="NormalWeb"/>
        <w:spacing w:before="0" w:beforeAutospacing="0" w:after="0" w:afterAutospacing="0"/>
        <w:rPr>
          <w:b/>
        </w:rPr>
      </w:pPr>
      <w:r>
        <w:rPr>
          <w:b/>
        </w:rPr>
        <w:tab/>
      </w:r>
    </w:p>
    <w:p w:rsidR="00C76CC6" w:rsidRDefault="00C76CC6" w:rsidP="00C76CC6">
      <w:pPr>
        <w:pStyle w:val="NormalWeb"/>
        <w:spacing w:before="0" w:beforeAutospacing="0" w:after="0" w:afterAutospacing="0"/>
        <w:jc w:val="both"/>
      </w:pPr>
      <w:r>
        <w:rPr>
          <w:b/>
        </w:rPr>
        <w:tab/>
      </w:r>
      <w:r>
        <w:t xml:space="preserve">Чл.21. При сключване на договора ИЗПЪЛНИТЕЛЯТ представя на ВЪЗЛОЖИТЕЛЯ гаранция за изпълнение в размер на 3% от стойността на поръчката. </w:t>
      </w:r>
    </w:p>
    <w:p w:rsidR="00C76CC6" w:rsidRDefault="00C76CC6" w:rsidP="00C76CC6">
      <w:pPr>
        <w:pStyle w:val="NormalWeb"/>
        <w:spacing w:before="0" w:beforeAutospacing="0" w:after="0" w:afterAutospacing="0"/>
        <w:jc w:val="both"/>
      </w:pPr>
      <w:r>
        <w:tab/>
        <w:t xml:space="preserve">(2) Гаранцията по ал.1 се представя под формата на безусловна и неотменима банкова гаранция или чрез внасяне на сумата по сметка на ВЪЗЛОЖИТЕЛЯ. </w:t>
      </w:r>
    </w:p>
    <w:p w:rsidR="00C76CC6" w:rsidRDefault="00C76CC6" w:rsidP="00C76CC6">
      <w:pPr>
        <w:pStyle w:val="NormalWeb"/>
        <w:spacing w:before="0" w:beforeAutospacing="0" w:after="0" w:afterAutospacing="0"/>
        <w:jc w:val="both"/>
      </w:pPr>
      <w:r>
        <w:tab/>
        <w:t xml:space="preserve">Чл.22. Гаранцията за изпълнение се възстановява на ИЗПЪЛНИТЕЛЯ в срок до  един месец след изтичане срока на договора.  </w:t>
      </w:r>
    </w:p>
    <w:p w:rsidR="00C76CC6" w:rsidRDefault="00C76CC6" w:rsidP="00C76CC6">
      <w:pPr>
        <w:pStyle w:val="NormalWeb"/>
        <w:spacing w:before="0" w:beforeAutospacing="0" w:after="0" w:afterAutospacing="0"/>
        <w:jc w:val="both"/>
      </w:pPr>
      <w:r>
        <w:tab/>
        <w:t>Чл.23.  При неизпълнение от страна на ИЗПЪЛНИТЕЛЯ на задълженията по договора, ВЪЗЛОЖИТЕЛЯТ задържа внесената гаранция за изпълнение.</w:t>
      </w:r>
    </w:p>
    <w:p w:rsidR="00C76CC6" w:rsidRDefault="00C76CC6" w:rsidP="00C76CC6">
      <w:pPr>
        <w:pStyle w:val="NormalWeb"/>
        <w:spacing w:before="0" w:beforeAutospacing="0" w:after="0" w:afterAutospacing="0"/>
      </w:pPr>
    </w:p>
    <w:p w:rsidR="00C76CC6" w:rsidRDefault="00C76CC6" w:rsidP="00C76CC6">
      <w:pPr>
        <w:pStyle w:val="NormalWeb"/>
        <w:spacing w:before="0" w:beforeAutospacing="0" w:after="0" w:afterAutospacing="0"/>
        <w:ind w:firstLine="708"/>
      </w:pPr>
      <w:r>
        <w:rPr>
          <w:rStyle w:val="Strong"/>
        </w:rPr>
        <w:t>VIІI. ОБЩИ УСЛОВИЯ</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ind w:firstLine="708"/>
        <w:jc w:val="both"/>
      </w:pPr>
      <w:r>
        <w:t>Чл.  24. Изменения и допълнения по настоящия договор се извършват с допълнително писмено споразумение между страните, като спазването на писмената форма е условие за действителност.</w:t>
      </w:r>
    </w:p>
    <w:p w:rsidR="00C76CC6" w:rsidRDefault="00C76CC6" w:rsidP="00C76CC6">
      <w:pPr>
        <w:pStyle w:val="NormalWeb"/>
        <w:spacing w:before="0" w:beforeAutospacing="0" w:after="0" w:afterAutospacing="0"/>
        <w:ind w:firstLine="708"/>
        <w:jc w:val="both"/>
      </w:pPr>
      <w:r>
        <w:t> Чл.  25. Ако някоя от страните по договора през времетраенето му промени юридическата си форма, това няма да влияе на изпълнението му, което ще се приеме от правоприемника на съответната страна.</w:t>
      </w:r>
    </w:p>
    <w:p w:rsidR="00C76CC6" w:rsidRDefault="00C76CC6" w:rsidP="00C76CC6">
      <w:pPr>
        <w:pStyle w:val="NormalWeb"/>
        <w:spacing w:before="0" w:beforeAutospacing="0" w:after="0" w:afterAutospacing="0"/>
        <w:jc w:val="both"/>
      </w:pPr>
      <w:r>
        <w:t> </w:t>
      </w:r>
      <w:r>
        <w:tab/>
        <w:t>Чл.  26. Всички спорове, възникнали във връзка с тълкуването и/или изпълнението на договора, приложенията по него и свързани с него документи, ще бъдат уреждани по споразумение, а при непостигане на такова - от компетентния за това съд, като на основание чл.117 от ГПК страните определят, че това ще е съдът в гр. Пловдив.</w:t>
      </w:r>
    </w:p>
    <w:p w:rsidR="00C76CC6" w:rsidRDefault="00C76CC6" w:rsidP="00C76CC6">
      <w:pPr>
        <w:pStyle w:val="NormalWeb"/>
        <w:spacing w:before="0" w:beforeAutospacing="0" w:after="0" w:afterAutospacing="0"/>
        <w:jc w:val="both"/>
      </w:pPr>
      <w:r>
        <w:t> </w:t>
      </w:r>
      <w:r>
        <w:tab/>
        <w:t>Чл.  27. За неуредени в настоящия договор въпроси ще се прилагат разпоредбите на българското законодателство.</w:t>
      </w:r>
    </w:p>
    <w:p w:rsidR="00C76CC6" w:rsidRDefault="00C76CC6" w:rsidP="00C76CC6">
      <w:pPr>
        <w:pStyle w:val="NormalWeb"/>
        <w:spacing w:before="0" w:beforeAutospacing="0" w:after="0" w:afterAutospacing="0"/>
        <w:jc w:val="both"/>
      </w:pPr>
      <w:r>
        <w:t> </w:t>
      </w:r>
      <w:r>
        <w:tab/>
        <w:t>Настоящият договор се състави в два еднообразни екземпляра, по един за всяка от страните.</w:t>
      </w:r>
    </w:p>
    <w:p w:rsidR="00C76CC6" w:rsidRDefault="00C76CC6" w:rsidP="00C76CC6">
      <w:pPr>
        <w:pStyle w:val="NormalWeb"/>
        <w:spacing w:before="0" w:beforeAutospacing="0" w:after="0" w:afterAutospacing="0"/>
      </w:pPr>
      <w:r>
        <w:t> </w:t>
      </w:r>
    </w:p>
    <w:p w:rsidR="00C76CC6" w:rsidRDefault="00C76CC6" w:rsidP="00C76CC6">
      <w:pPr>
        <w:pStyle w:val="NormalWeb"/>
        <w:spacing w:before="0" w:beforeAutospacing="0" w:after="0" w:afterAutospacing="0"/>
        <w:rPr>
          <w:rStyle w:val="Strong"/>
        </w:rPr>
      </w:pPr>
    </w:p>
    <w:p w:rsidR="00C76CC6" w:rsidRDefault="00C76CC6" w:rsidP="00C76CC6">
      <w:pPr>
        <w:pStyle w:val="NormalWeb"/>
        <w:spacing w:before="0" w:beforeAutospacing="0" w:after="0" w:afterAutospacing="0"/>
      </w:pPr>
      <w:r>
        <w:rPr>
          <w:rStyle w:val="Strong"/>
        </w:rPr>
        <w:t>ЗА ВЪЗЛОЖИТЕЛ:........................               ЗА ИЗПЪЛНИТЕЛ:.......................</w:t>
      </w:r>
    </w:p>
    <w:p w:rsidR="00C76CC6" w:rsidRDefault="00C76CC6" w:rsidP="00C76CC6">
      <w:pPr>
        <w:pStyle w:val="NormalWeb"/>
        <w:spacing w:before="0" w:beforeAutospacing="0" w:after="0" w:afterAutospacing="0"/>
      </w:pPr>
      <w:r>
        <w:t>/проф. д-р ЗАПРЯН КОЗЛУДЖОВ/                            /                                               /</w:t>
      </w:r>
    </w:p>
    <w:p w:rsidR="00C76CC6" w:rsidRDefault="00C76CC6" w:rsidP="00C76CC6">
      <w:pPr>
        <w:pStyle w:val="NormalWeb"/>
        <w:spacing w:before="0" w:beforeAutospacing="0" w:after="0" w:afterAutospacing="0"/>
      </w:pPr>
      <w:r>
        <w:t xml:space="preserve">                        </w:t>
      </w:r>
      <w:r>
        <w:rPr>
          <w:rStyle w:val="Strong"/>
        </w:rPr>
        <w:t xml:space="preserve">                        </w:t>
      </w:r>
    </w:p>
    <w:p w:rsidR="00C76CC6" w:rsidRDefault="00C76CC6" w:rsidP="00C76CC6">
      <w:pPr>
        <w:pStyle w:val="NormalWeb"/>
        <w:spacing w:before="0" w:beforeAutospacing="0" w:after="0" w:afterAutospacing="0"/>
      </w:pPr>
      <w:r>
        <w:rPr>
          <w:rStyle w:val="Strong"/>
        </w:rPr>
        <w:t>....................................................</w:t>
      </w:r>
    </w:p>
    <w:p w:rsidR="00C76CC6" w:rsidRDefault="00C76CC6" w:rsidP="00C76CC6">
      <w:pPr>
        <w:pStyle w:val="NormalWeb"/>
        <w:spacing w:before="0" w:beforeAutospacing="0" w:after="0" w:afterAutospacing="0"/>
      </w:pPr>
      <w:r>
        <w:rPr>
          <w:rStyle w:val="Strong"/>
        </w:rPr>
        <w:t>/</w:t>
      </w:r>
      <w:r>
        <w:t>гл. счет. ЛИЛЯНА ПЕТКОВА/</w:t>
      </w:r>
    </w:p>
    <w:p w:rsidR="00C76CC6" w:rsidRDefault="00C76CC6" w:rsidP="00C76CC6">
      <w:pPr>
        <w:rPr>
          <w:lang w:val="bg-BG"/>
        </w:rPr>
      </w:pPr>
    </w:p>
    <w:p w:rsidR="00C76CC6" w:rsidRDefault="00C76CC6" w:rsidP="00C76CC6">
      <w:pPr>
        <w:rPr>
          <w:lang w:val="en-US"/>
        </w:rPr>
      </w:pPr>
    </w:p>
    <w:p w:rsidR="00BB2CDF" w:rsidRPr="00A75A5D" w:rsidRDefault="00BB2CDF" w:rsidP="00736AA9">
      <w:pPr>
        <w:pStyle w:val="NoSpacing"/>
        <w:jc w:val="both"/>
      </w:pPr>
    </w:p>
    <w:p w:rsidR="00BB2CDF" w:rsidRDefault="00BB2CDF" w:rsidP="00607E6A">
      <w:pPr>
        <w:ind w:firstLine="708"/>
        <w:jc w:val="both"/>
        <w:rPr>
          <w:bCs/>
          <w:lang w:val="en-US"/>
        </w:rPr>
      </w:pPr>
    </w:p>
    <w:sectPr w:rsidR="00BB2CDF" w:rsidSect="004B40AB">
      <w:headerReference w:type="default" r:id="rId17"/>
      <w:footerReference w:type="default" r:id="rId18"/>
      <w:pgSz w:w="11900" w:h="16840" w:code="9"/>
      <w:pgMar w:top="1474" w:right="1127" w:bottom="1701"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81" w:rsidRDefault="00B63D81" w:rsidP="00607E6A">
      <w:r>
        <w:separator/>
      </w:r>
    </w:p>
  </w:endnote>
  <w:endnote w:type="continuationSeparator" w:id="0">
    <w:p w:rsidR="00B63D81" w:rsidRDefault="00B63D81" w:rsidP="0060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DF" w:rsidRDefault="00BB2CDF" w:rsidP="00AE07F6">
    <w:pPr>
      <w:pStyle w:val="Footer"/>
      <w:rPr>
        <w:sz w:val="16"/>
        <w:szCs w:val="16"/>
        <w:lang w:val="bg-BG"/>
      </w:rPr>
    </w:pPr>
  </w:p>
  <w:p w:rsidR="00BB2CDF" w:rsidRPr="00C97A2D" w:rsidRDefault="00BB2CDF" w:rsidP="00FE6ED5">
    <w:pPr>
      <w:pStyle w:val="Footer"/>
      <w:tabs>
        <w:tab w:val="clear" w:pos="8640"/>
      </w:tabs>
      <w:ind w:left="-851" w:right="-568"/>
      <w:jc w:val="center"/>
      <w:rPr>
        <w:sz w:val="14"/>
        <w:szCs w:val="14"/>
        <w:lang w:val="bg-BG"/>
      </w:rPr>
    </w:pPr>
    <w:r w:rsidRPr="00C97A2D">
      <w:rPr>
        <w:sz w:val="14"/>
        <w:szCs w:val="14"/>
        <w:lang w:val="bg-BG"/>
      </w:rPr>
      <w:t>Този документ е създаден по проект ,,Създаване на нови и укрепване на съществуващи технологични центрове”</w:t>
    </w:r>
  </w:p>
  <w:p w:rsidR="00BB2CDF" w:rsidRPr="00C97A2D" w:rsidRDefault="00BB2CDF" w:rsidP="00FE6ED5">
    <w:pPr>
      <w:pStyle w:val="Footer"/>
      <w:tabs>
        <w:tab w:val="clear" w:pos="8640"/>
      </w:tabs>
      <w:ind w:left="-851" w:right="-568"/>
      <w:jc w:val="center"/>
      <w:rPr>
        <w:sz w:val="14"/>
        <w:szCs w:val="14"/>
        <w:lang w:val="bg-BG"/>
      </w:rPr>
    </w:pPr>
    <w:r w:rsidRPr="00C97A2D">
      <w:rPr>
        <w:sz w:val="14"/>
        <w:szCs w:val="14"/>
        <w:lang w:val="bg-BG"/>
      </w:rPr>
      <w:t>Договор: BG1</w:t>
    </w:r>
    <w:r w:rsidRPr="00C97A2D">
      <w:rPr>
        <w:sz w:val="14"/>
        <w:szCs w:val="14"/>
        <w:lang w:val="en-US"/>
      </w:rPr>
      <w:t>61PO003-1.2.03-0009-C0001</w:t>
    </w:r>
    <w:r w:rsidRPr="00C97A2D">
      <w:rPr>
        <w:sz w:val="14"/>
        <w:szCs w:val="14"/>
        <w:lang w:val="bg-BG"/>
      </w:rPr>
      <w:t xml:space="preserve"> </w:t>
    </w:r>
    <w:r w:rsidRPr="00C97A2D">
      <w:rPr>
        <w:i/>
        <w:iCs/>
        <w:sz w:val="14"/>
        <w:szCs w:val="14"/>
        <w:lang w:val="bg-BG"/>
      </w:rPr>
      <w:t>,,</w:t>
    </w:r>
    <w:r w:rsidRPr="00C97A2D">
      <w:rPr>
        <w:i/>
        <w:iCs/>
        <w:sz w:val="14"/>
        <w:szCs w:val="14"/>
        <w:lang w:val="en-US"/>
      </w:rPr>
      <w:t>Екотехноло</w:t>
    </w:r>
    <w:r w:rsidRPr="00C97A2D">
      <w:rPr>
        <w:i/>
        <w:iCs/>
        <w:sz w:val="14"/>
        <w:szCs w:val="14"/>
        <w:lang w:val="bg-BG"/>
      </w:rPr>
      <w:t xml:space="preserve">гии на информационното общество”, </w:t>
    </w:r>
    <w:r w:rsidRPr="00C97A2D">
      <w:rPr>
        <w:sz w:val="14"/>
        <w:szCs w:val="14"/>
        <w:lang w:val="bg-BG"/>
      </w:rPr>
      <w:t xml:space="preserve">Бенефициент: </w:t>
    </w:r>
    <w:r w:rsidRPr="00C97A2D">
      <w:rPr>
        <w:i/>
        <w:sz w:val="14"/>
        <w:szCs w:val="14"/>
        <w:lang w:val="bg-BG"/>
      </w:rPr>
      <w:t>Екотехнологии 21</w:t>
    </w:r>
  </w:p>
  <w:p w:rsidR="00BB2CDF" w:rsidRPr="00C97A2D" w:rsidRDefault="00BB2CDF" w:rsidP="00FE6ED5">
    <w:pPr>
      <w:pStyle w:val="Footer"/>
      <w:tabs>
        <w:tab w:val="clear" w:pos="8640"/>
      </w:tabs>
      <w:ind w:left="-851" w:right="-568"/>
      <w:jc w:val="center"/>
      <w:rPr>
        <w:sz w:val="14"/>
        <w:szCs w:val="14"/>
        <w:lang w:val="en-US"/>
      </w:rPr>
    </w:pPr>
    <w:r w:rsidRPr="00C97A2D">
      <w:rPr>
        <w:sz w:val="14"/>
        <w:szCs w:val="14"/>
        <w:lang w:val="bg-BG"/>
      </w:rPr>
      <w:t>Документът е създаден с финансовата подкрепа на Оперативна програма „Развитие на конкурентоспособността на българската икономика”</w:t>
    </w:r>
    <w:r w:rsidRPr="00C97A2D">
      <w:rPr>
        <w:sz w:val="14"/>
        <w:szCs w:val="14"/>
        <w:lang w:val="ru-RU"/>
      </w:rPr>
      <w:t xml:space="preserve"> 2007-2013</w:t>
    </w:r>
    <w:r w:rsidRPr="00C97A2D">
      <w:rPr>
        <w:sz w:val="14"/>
        <w:szCs w:val="14"/>
        <w:lang w:val="bg-BG"/>
      </w:rPr>
      <w:t>, съфинансирана от ЕС  чрез  ЕФР. Цялата отговорност за съдържанието на документа се носи от ,,Екотехнологии 21” и при никакви обстоятелства не може да се приема, че този документ отразява официалното становище на Европейския съюз и Договарящия орган.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81" w:rsidRDefault="00B63D81" w:rsidP="00607E6A">
      <w:r>
        <w:separator/>
      </w:r>
    </w:p>
  </w:footnote>
  <w:footnote w:type="continuationSeparator" w:id="0">
    <w:p w:rsidR="00B63D81" w:rsidRDefault="00B63D81" w:rsidP="0060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642" w:tblpY="-960"/>
      <w:tblW w:w="10899" w:type="dxa"/>
      <w:tblCellMar>
        <w:left w:w="70" w:type="dxa"/>
        <w:right w:w="70" w:type="dxa"/>
      </w:tblCellMar>
      <w:tblLook w:val="0000" w:firstRow="0" w:lastRow="0" w:firstColumn="0" w:lastColumn="0" w:noHBand="0" w:noVBand="0"/>
    </w:tblPr>
    <w:tblGrid>
      <w:gridCol w:w="3756"/>
      <w:gridCol w:w="2410"/>
      <w:gridCol w:w="4733"/>
    </w:tblGrid>
    <w:tr w:rsidR="00BB2CDF" w:rsidRPr="00A66969" w:rsidTr="00C97A2D">
      <w:trPr>
        <w:trHeight w:val="1700"/>
      </w:trPr>
      <w:tc>
        <w:tcPr>
          <w:tcW w:w="3756" w:type="dxa"/>
        </w:tcPr>
        <w:p w:rsidR="00BB2CDF" w:rsidRDefault="00407577" w:rsidP="00FE6ED5">
          <w:pPr>
            <w:rPr>
              <w:b/>
              <w:sz w:val="16"/>
              <w:szCs w:val="16"/>
              <w:lang w:val="bg-BG"/>
            </w:rPr>
          </w:pPr>
          <w:r>
            <w:rPr>
              <w:b/>
              <w:noProof/>
              <w:sz w:val="16"/>
              <w:szCs w:val="16"/>
              <w:lang w:val="en-US"/>
            </w:rPr>
            <w:drawing>
              <wp:inline distT="0" distB="0" distL="0" distR="0">
                <wp:extent cx="1030605" cy="626110"/>
                <wp:effectExtent l="0" t="0" r="0" b="2540"/>
                <wp:docPr id="1" name="Picture 3"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626110"/>
                        </a:xfrm>
                        <a:prstGeom prst="rect">
                          <a:avLst/>
                        </a:prstGeom>
                        <a:noFill/>
                        <a:ln>
                          <a:noFill/>
                        </a:ln>
                      </pic:spPr>
                    </pic:pic>
                  </a:graphicData>
                </a:graphic>
              </wp:inline>
            </w:drawing>
          </w:r>
        </w:p>
        <w:p w:rsidR="00BB2CDF" w:rsidRPr="001145EC" w:rsidRDefault="00BB2CDF" w:rsidP="00FE6ED5">
          <w:pPr>
            <w:rPr>
              <w:b/>
              <w:sz w:val="16"/>
              <w:szCs w:val="16"/>
            </w:rPr>
          </w:pPr>
          <w:r w:rsidRPr="00A66969">
            <w:rPr>
              <w:b/>
              <w:sz w:val="16"/>
              <w:szCs w:val="16"/>
              <w:lang w:val="ru-RU"/>
            </w:rPr>
            <w:t>ЕВРОПЕЙСКИ СЪЮЗ</w:t>
          </w:r>
        </w:p>
        <w:p w:rsidR="00BB2CDF" w:rsidRPr="00A66969" w:rsidRDefault="00BB2CDF" w:rsidP="00FE6ED5">
          <w:pPr>
            <w:rPr>
              <w:b/>
              <w:sz w:val="16"/>
              <w:szCs w:val="16"/>
              <w:lang w:val="ru-RU"/>
            </w:rPr>
          </w:pPr>
          <w:r w:rsidRPr="00A66969">
            <w:rPr>
              <w:b/>
              <w:sz w:val="16"/>
              <w:szCs w:val="16"/>
              <w:lang w:val="ru-RU"/>
            </w:rPr>
            <w:t>Европей</w:t>
          </w:r>
          <w:r w:rsidRPr="00A66969">
            <w:rPr>
              <w:b/>
              <w:sz w:val="16"/>
              <w:szCs w:val="16"/>
            </w:rPr>
            <w:t>с</w:t>
          </w:r>
          <w:r w:rsidRPr="00A66969">
            <w:rPr>
              <w:b/>
              <w:sz w:val="16"/>
              <w:szCs w:val="16"/>
              <w:lang w:val="ru-RU"/>
            </w:rPr>
            <w:t>ки фонд</w:t>
          </w:r>
        </w:p>
        <w:p w:rsidR="00BB2CDF" w:rsidRDefault="00BB2CDF" w:rsidP="00FE6ED5">
          <w:pPr>
            <w:rPr>
              <w:b/>
              <w:sz w:val="16"/>
              <w:szCs w:val="16"/>
              <w:lang w:val="ru-RU"/>
            </w:rPr>
          </w:pPr>
          <w:r w:rsidRPr="00A66969">
            <w:rPr>
              <w:b/>
              <w:sz w:val="16"/>
              <w:szCs w:val="16"/>
              <w:lang w:val="ru-RU"/>
            </w:rPr>
            <w:t>за регионално развитие</w:t>
          </w:r>
        </w:p>
        <w:p w:rsidR="00BB2CDF" w:rsidRPr="001145EC" w:rsidRDefault="00BB2CDF" w:rsidP="00FE6ED5">
          <w:pPr>
            <w:rPr>
              <w:b/>
              <w:sz w:val="16"/>
              <w:szCs w:val="16"/>
              <w:lang w:val="ru-RU"/>
            </w:rPr>
          </w:pPr>
          <w:r w:rsidRPr="00A66969">
            <w:rPr>
              <w:b/>
              <w:i/>
              <w:sz w:val="16"/>
              <w:szCs w:val="16"/>
            </w:rPr>
            <w:t>Инвестираме във вашето бъдеще</w:t>
          </w:r>
        </w:p>
      </w:tc>
      <w:tc>
        <w:tcPr>
          <w:tcW w:w="2410" w:type="dxa"/>
        </w:tcPr>
        <w:p w:rsidR="00BB2CDF" w:rsidRPr="00A66969" w:rsidRDefault="00BB2CDF" w:rsidP="00C97A2D">
          <w:pPr>
            <w:ind w:left="355" w:right="-267" w:hanging="142"/>
            <w:jc w:val="center"/>
            <w:rPr>
              <w:b/>
              <w:sz w:val="16"/>
              <w:szCs w:val="16"/>
              <w:lang w:val="ru-RU"/>
            </w:rPr>
          </w:pPr>
          <w:r>
            <w:rPr>
              <w:b/>
              <w:sz w:val="16"/>
              <w:szCs w:val="16"/>
              <w:lang w:val="en-US"/>
            </w:rPr>
            <w:t xml:space="preserve">                  </w:t>
          </w:r>
          <w:r w:rsidR="00407577">
            <w:rPr>
              <w:b/>
              <w:noProof/>
              <w:sz w:val="16"/>
              <w:szCs w:val="16"/>
              <w:lang w:val="en-US"/>
            </w:rPr>
            <w:drawing>
              <wp:inline distT="0" distB="0" distL="0" distR="0">
                <wp:extent cx="1058545" cy="542925"/>
                <wp:effectExtent l="0" t="0" r="8255" b="9525"/>
                <wp:docPr id="2" name="Picture 1"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RRlogo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542925"/>
                        </a:xfrm>
                        <a:prstGeom prst="rect">
                          <a:avLst/>
                        </a:prstGeom>
                        <a:noFill/>
                        <a:ln>
                          <a:noFill/>
                        </a:ln>
                      </pic:spPr>
                    </pic:pic>
                  </a:graphicData>
                </a:graphic>
              </wp:inline>
            </w:drawing>
          </w:r>
        </w:p>
        <w:p w:rsidR="00BB2CDF" w:rsidRPr="00A66969" w:rsidRDefault="00BB2CDF" w:rsidP="00FE6ED5">
          <w:pPr>
            <w:jc w:val="center"/>
            <w:rPr>
              <w:b/>
              <w:sz w:val="16"/>
              <w:szCs w:val="16"/>
              <w:lang w:val="ru-RU"/>
            </w:rPr>
          </w:pPr>
        </w:p>
        <w:p w:rsidR="00BB2CDF" w:rsidRPr="00A66969" w:rsidRDefault="00BB2CDF" w:rsidP="00FE6ED5">
          <w:pPr>
            <w:jc w:val="center"/>
            <w:rPr>
              <w:b/>
              <w:sz w:val="16"/>
              <w:szCs w:val="16"/>
              <w:lang w:val="ru-RU"/>
            </w:rPr>
          </w:pPr>
        </w:p>
        <w:p w:rsidR="00BB2CDF" w:rsidRPr="00A66969" w:rsidRDefault="00BB2CDF" w:rsidP="00FE6ED5">
          <w:pPr>
            <w:rPr>
              <w:b/>
              <w:sz w:val="16"/>
              <w:szCs w:val="16"/>
              <w:lang w:val="ru-RU"/>
            </w:rPr>
          </w:pPr>
        </w:p>
      </w:tc>
      <w:tc>
        <w:tcPr>
          <w:tcW w:w="4733" w:type="dxa"/>
        </w:tcPr>
        <w:p w:rsidR="00BB2CDF" w:rsidRPr="00A66969" w:rsidRDefault="00BB2CDF" w:rsidP="00C97A2D">
          <w:pPr>
            <w:ind w:left="127" w:right="-2101"/>
            <w:rPr>
              <w:b/>
              <w:sz w:val="16"/>
              <w:szCs w:val="16"/>
            </w:rPr>
          </w:pPr>
          <w:r>
            <w:rPr>
              <w:b/>
              <w:sz w:val="16"/>
              <w:szCs w:val="16"/>
              <w:lang w:val="en-US"/>
            </w:rPr>
            <w:t xml:space="preserve">                                                                 </w:t>
          </w:r>
          <w:r>
            <w:rPr>
              <w:b/>
              <w:sz w:val="16"/>
              <w:szCs w:val="16"/>
              <w:lang w:val="bg-BG"/>
            </w:rPr>
            <w:t xml:space="preserve">   </w:t>
          </w:r>
          <w:r w:rsidR="00407577">
            <w:rPr>
              <w:b/>
              <w:noProof/>
              <w:sz w:val="16"/>
              <w:szCs w:val="16"/>
              <w:lang w:val="en-US"/>
            </w:rPr>
            <w:drawing>
              <wp:inline distT="0" distB="0" distL="0" distR="0">
                <wp:extent cx="659765" cy="542925"/>
                <wp:effectExtent l="0" t="0" r="6985" b="9525"/>
                <wp:docPr id="3" name="Picture 2" descr="24bitBG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bitBGlogo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9765" cy="542925"/>
                        </a:xfrm>
                        <a:prstGeom prst="rect">
                          <a:avLst/>
                        </a:prstGeom>
                        <a:noFill/>
                        <a:ln>
                          <a:noFill/>
                        </a:ln>
                      </pic:spPr>
                    </pic:pic>
                  </a:graphicData>
                </a:graphic>
              </wp:inline>
            </w:drawing>
          </w:r>
          <w:r>
            <w:rPr>
              <w:b/>
              <w:sz w:val="16"/>
              <w:szCs w:val="16"/>
              <w:lang w:val="bg-BG"/>
            </w:rPr>
            <w:t xml:space="preserve">        </w:t>
          </w:r>
        </w:p>
        <w:p w:rsidR="00BB2CDF" w:rsidRPr="00A66969" w:rsidRDefault="00BB2CDF" w:rsidP="00FE6ED5">
          <w:pPr>
            <w:ind w:left="1120" w:right="-779"/>
            <w:jc w:val="center"/>
            <w:rPr>
              <w:b/>
              <w:sz w:val="16"/>
              <w:szCs w:val="16"/>
              <w:lang w:val="ru-RU"/>
            </w:rPr>
          </w:pPr>
          <w:r>
            <w:rPr>
              <w:b/>
              <w:sz w:val="16"/>
              <w:szCs w:val="16"/>
              <w:lang w:val="ru-RU"/>
            </w:rPr>
            <w:t xml:space="preserve">      </w:t>
          </w:r>
          <w:r>
            <w:rPr>
              <w:b/>
              <w:sz w:val="16"/>
              <w:szCs w:val="16"/>
              <w:lang w:val="en-US"/>
            </w:rPr>
            <w:t xml:space="preserve">  </w:t>
          </w:r>
          <w:r>
            <w:rPr>
              <w:b/>
              <w:sz w:val="16"/>
              <w:szCs w:val="16"/>
              <w:lang w:val="ru-RU"/>
            </w:rPr>
            <w:t xml:space="preserve"> </w:t>
          </w:r>
          <w:r w:rsidRPr="00A66969">
            <w:rPr>
              <w:b/>
              <w:sz w:val="16"/>
              <w:szCs w:val="16"/>
              <w:lang w:val="ru-RU"/>
            </w:rPr>
            <w:t>ОПЕРАТИВНА ПРОГРАМА</w:t>
          </w:r>
        </w:p>
        <w:p w:rsidR="00BB2CDF" w:rsidRPr="00A66969" w:rsidRDefault="00BB2CDF" w:rsidP="00FE6ED5">
          <w:pPr>
            <w:jc w:val="center"/>
            <w:rPr>
              <w:b/>
              <w:sz w:val="16"/>
              <w:szCs w:val="16"/>
              <w:lang w:val="ru-RU"/>
            </w:rPr>
          </w:pPr>
          <w:r>
            <w:rPr>
              <w:b/>
              <w:sz w:val="16"/>
              <w:szCs w:val="16"/>
              <w:lang w:val="ru-RU"/>
            </w:rPr>
            <w:t xml:space="preserve">                                     </w:t>
          </w:r>
          <w:r w:rsidRPr="00A66969">
            <w:rPr>
              <w:b/>
              <w:sz w:val="16"/>
              <w:szCs w:val="16"/>
              <w:lang w:val="ru-RU"/>
            </w:rPr>
            <w:t>„Развитие на конкурентоспособността</w:t>
          </w:r>
        </w:p>
        <w:p w:rsidR="00BB2CDF" w:rsidRPr="00A66969" w:rsidRDefault="00BB2CDF" w:rsidP="00FE6ED5">
          <w:pPr>
            <w:jc w:val="center"/>
            <w:rPr>
              <w:b/>
              <w:sz w:val="16"/>
              <w:szCs w:val="16"/>
              <w:lang w:val="ru-RU"/>
            </w:rPr>
          </w:pPr>
          <w:r>
            <w:rPr>
              <w:b/>
              <w:sz w:val="16"/>
              <w:szCs w:val="16"/>
              <w:lang w:val="ru-RU"/>
            </w:rPr>
            <w:t xml:space="preserve">                                      </w:t>
          </w:r>
          <w:r w:rsidRPr="00A66969">
            <w:rPr>
              <w:b/>
              <w:sz w:val="16"/>
              <w:szCs w:val="16"/>
              <w:lang w:val="ru-RU"/>
            </w:rPr>
            <w:t xml:space="preserve">на българската икономика” 2007-2013 </w:t>
          </w:r>
        </w:p>
        <w:p w:rsidR="00BB2CDF" w:rsidRPr="00A66969" w:rsidRDefault="00BB2CDF" w:rsidP="00FE6ED5">
          <w:pPr>
            <w:jc w:val="center"/>
            <w:rPr>
              <w:b/>
              <w:sz w:val="16"/>
              <w:szCs w:val="16"/>
            </w:rPr>
          </w:pPr>
          <w:r>
            <w:rPr>
              <w:lang w:val="bg-BG"/>
            </w:rPr>
            <w:t xml:space="preserve">                                   </w:t>
          </w:r>
          <w:hyperlink r:id="rId4" w:history="1">
            <w:r w:rsidRPr="00A66969">
              <w:rPr>
                <w:rStyle w:val="Hyperlink"/>
                <w:sz w:val="16"/>
                <w:szCs w:val="16"/>
              </w:rPr>
              <w:t>www.opcompetitiveness.bg</w:t>
            </w:r>
          </w:hyperlink>
        </w:p>
      </w:tc>
    </w:tr>
  </w:tbl>
  <w:p w:rsidR="00BB2CDF" w:rsidRPr="00607E6A" w:rsidRDefault="00BB2CDF" w:rsidP="00C97A2D">
    <w:pPr>
      <w:pStyle w:val="Header"/>
      <w:tabs>
        <w:tab w:val="clear" w:pos="8640"/>
        <w:tab w:val="right" w:pos="9639"/>
      </w:tabs>
      <w:ind w:left="-567" w:right="-426"/>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549B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18A4"/>
    <w:multiLevelType w:val="multilevel"/>
    <w:tmpl w:val="165AD4F0"/>
    <w:lvl w:ilvl="0">
      <w:start w:val="4"/>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A27EEF"/>
    <w:multiLevelType w:val="hybridMultilevel"/>
    <w:tmpl w:val="47EA4D92"/>
    <w:lvl w:ilvl="0" w:tplc="0409000F">
      <w:start w:val="1"/>
      <w:numFmt w:val="decimal"/>
      <w:lvlText w:val="%1."/>
      <w:lvlJc w:val="left"/>
      <w:pPr>
        <w:tabs>
          <w:tab w:val="num" w:pos="720"/>
        </w:tabs>
        <w:ind w:left="720" w:hanging="360"/>
      </w:pPr>
      <w:rPr>
        <w:rFonts w:cs="Times New Roman"/>
      </w:rPr>
    </w:lvl>
    <w:lvl w:ilvl="1" w:tplc="68C8358C">
      <w:numFmt w:val="bullet"/>
      <w:lvlText w:val="-"/>
      <w:lvlJc w:val="left"/>
      <w:pPr>
        <w:tabs>
          <w:tab w:val="num" w:pos="1440"/>
        </w:tabs>
        <w:ind w:left="1440" w:hanging="360"/>
      </w:pPr>
      <w:rPr>
        <w:rFonts w:ascii="Times New Roman" w:eastAsia="Times New Roman" w:hAnsi="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F84D8B"/>
    <w:multiLevelType w:val="multilevel"/>
    <w:tmpl w:val="0596AA96"/>
    <w:lvl w:ilvl="0">
      <w:start w:val="3"/>
      <w:numFmt w:val="decimal"/>
      <w:lvlText w:val="%1."/>
      <w:lvlJc w:val="left"/>
      <w:pPr>
        <w:ind w:left="360" w:hanging="360"/>
      </w:pPr>
      <w:rPr>
        <w:rFonts w:cs="Times New Roman" w:hint="default"/>
      </w:rPr>
    </w:lvl>
    <w:lvl w:ilvl="1">
      <w:start w:val="9"/>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760282D"/>
    <w:multiLevelType w:val="multilevel"/>
    <w:tmpl w:val="2F08CE7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2"/>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8141293"/>
    <w:multiLevelType w:val="multilevel"/>
    <w:tmpl w:val="E9D064BC"/>
    <w:lvl w:ilvl="0">
      <w:start w:val="3"/>
      <w:numFmt w:val="decimal"/>
      <w:lvlText w:val="%1."/>
      <w:lvlJc w:val="left"/>
      <w:pPr>
        <w:tabs>
          <w:tab w:val="num" w:pos="360"/>
        </w:tabs>
        <w:ind w:left="360" w:hanging="360"/>
      </w:pPr>
      <w:rPr>
        <w:rFonts w:cs="Times New Roman" w:hint="default"/>
        <w:b/>
      </w:rPr>
    </w:lvl>
    <w:lvl w:ilvl="1">
      <w:start w:val="1"/>
      <w:numFmt w:val="decimal"/>
      <w:lvlText w:val="%2."/>
      <w:lvlJc w:val="left"/>
      <w:pPr>
        <w:ind w:left="734" w:hanging="360"/>
      </w:pPr>
      <w:rPr>
        <w:rFonts w:cs="Times New Roman" w:hint="default"/>
        <w:b w:val="0"/>
        <w:color w:val="auto"/>
        <w:sz w:val="24"/>
        <w:szCs w:val="24"/>
      </w:rPr>
    </w:lvl>
    <w:lvl w:ilvl="2">
      <w:start w:val="1"/>
      <w:numFmt w:val="decimal"/>
      <w:lvlText w:val="%1.%2.%3."/>
      <w:lvlJc w:val="left"/>
      <w:pPr>
        <w:tabs>
          <w:tab w:val="num" w:pos="806"/>
        </w:tabs>
        <w:ind w:left="806" w:hanging="432"/>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5040"/>
        </w:tabs>
        <w:ind w:left="4320" w:hanging="1440"/>
      </w:pPr>
      <w:rPr>
        <w:rFonts w:cs="Times New Roman" w:hint="default"/>
        <w:b/>
      </w:rPr>
    </w:lvl>
  </w:abstractNum>
  <w:abstractNum w:abstractNumId="6">
    <w:nsid w:val="086549BE"/>
    <w:multiLevelType w:val="hybridMultilevel"/>
    <w:tmpl w:val="5B6CD53C"/>
    <w:lvl w:ilvl="0" w:tplc="24C6365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178E5888"/>
    <w:multiLevelType w:val="multilevel"/>
    <w:tmpl w:val="D7101582"/>
    <w:lvl w:ilvl="0">
      <w:start w:val="1"/>
      <w:numFmt w:val="none"/>
      <w:lvlText w:val="4.2."/>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2"/>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88C2EF4"/>
    <w:multiLevelType w:val="multilevel"/>
    <w:tmpl w:val="E9D064BC"/>
    <w:lvl w:ilvl="0">
      <w:start w:val="3"/>
      <w:numFmt w:val="decimal"/>
      <w:lvlText w:val="%1."/>
      <w:lvlJc w:val="left"/>
      <w:pPr>
        <w:tabs>
          <w:tab w:val="num" w:pos="360"/>
        </w:tabs>
        <w:ind w:left="360" w:hanging="360"/>
      </w:pPr>
      <w:rPr>
        <w:rFonts w:cs="Times New Roman" w:hint="default"/>
        <w:b/>
      </w:rPr>
    </w:lvl>
    <w:lvl w:ilvl="1">
      <w:start w:val="1"/>
      <w:numFmt w:val="decimal"/>
      <w:lvlText w:val="%2."/>
      <w:lvlJc w:val="left"/>
      <w:pPr>
        <w:ind w:left="734" w:hanging="360"/>
      </w:pPr>
      <w:rPr>
        <w:rFonts w:cs="Times New Roman" w:hint="default"/>
        <w:b w:val="0"/>
        <w:color w:val="auto"/>
        <w:sz w:val="24"/>
        <w:szCs w:val="24"/>
      </w:rPr>
    </w:lvl>
    <w:lvl w:ilvl="2">
      <w:start w:val="1"/>
      <w:numFmt w:val="decimal"/>
      <w:lvlText w:val="%1.%2.%3."/>
      <w:lvlJc w:val="left"/>
      <w:pPr>
        <w:tabs>
          <w:tab w:val="num" w:pos="806"/>
        </w:tabs>
        <w:ind w:left="806" w:hanging="432"/>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5040"/>
        </w:tabs>
        <w:ind w:left="4320" w:hanging="1440"/>
      </w:pPr>
      <w:rPr>
        <w:rFonts w:cs="Times New Roman" w:hint="default"/>
        <w:b/>
      </w:rPr>
    </w:lvl>
  </w:abstractNum>
  <w:abstractNum w:abstractNumId="9">
    <w:nsid w:val="2E4712D5"/>
    <w:multiLevelType w:val="multilevel"/>
    <w:tmpl w:val="1CB6E8F4"/>
    <w:lvl w:ilvl="0">
      <w:start w:val="1"/>
      <w:numFmt w:val="none"/>
      <w:lvlText w:val="4.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2"/>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2D302CC"/>
    <w:multiLevelType w:val="multilevel"/>
    <w:tmpl w:val="A1B8A608"/>
    <w:lvl w:ilvl="0">
      <w:start w:val="1"/>
      <w:numFmt w:val="none"/>
      <w:lvlText w:val="4.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2"/>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B1A03F2"/>
    <w:multiLevelType w:val="multilevel"/>
    <w:tmpl w:val="E9D064BC"/>
    <w:lvl w:ilvl="0">
      <w:start w:val="3"/>
      <w:numFmt w:val="decimal"/>
      <w:lvlText w:val="%1."/>
      <w:lvlJc w:val="left"/>
      <w:pPr>
        <w:tabs>
          <w:tab w:val="num" w:pos="360"/>
        </w:tabs>
        <w:ind w:left="360" w:hanging="360"/>
      </w:pPr>
      <w:rPr>
        <w:rFonts w:cs="Times New Roman" w:hint="default"/>
        <w:b/>
      </w:rPr>
    </w:lvl>
    <w:lvl w:ilvl="1">
      <w:start w:val="1"/>
      <w:numFmt w:val="decimal"/>
      <w:lvlText w:val="%2."/>
      <w:lvlJc w:val="left"/>
      <w:pPr>
        <w:ind w:left="734" w:hanging="360"/>
      </w:pPr>
      <w:rPr>
        <w:rFonts w:cs="Times New Roman" w:hint="default"/>
        <w:b w:val="0"/>
        <w:color w:val="auto"/>
        <w:sz w:val="24"/>
        <w:szCs w:val="24"/>
      </w:rPr>
    </w:lvl>
    <w:lvl w:ilvl="2">
      <w:start w:val="1"/>
      <w:numFmt w:val="decimal"/>
      <w:lvlText w:val="%1.%2.%3."/>
      <w:lvlJc w:val="left"/>
      <w:pPr>
        <w:tabs>
          <w:tab w:val="num" w:pos="806"/>
        </w:tabs>
        <w:ind w:left="806" w:hanging="432"/>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5040"/>
        </w:tabs>
        <w:ind w:left="4320" w:hanging="1440"/>
      </w:pPr>
      <w:rPr>
        <w:rFonts w:cs="Times New Roman" w:hint="default"/>
        <w:b/>
      </w:rPr>
    </w:lvl>
  </w:abstractNum>
  <w:abstractNum w:abstractNumId="12">
    <w:nsid w:val="400E2CC8"/>
    <w:multiLevelType w:val="hybridMultilevel"/>
    <w:tmpl w:val="17B28816"/>
    <w:lvl w:ilvl="0" w:tplc="CAD02C34">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3">
    <w:nsid w:val="4A3105D6"/>
    <w:multiLevelType w:val="hybridMultilevel"/>
    <w:tmpl w:val="EC88B25A"/>
    <w:lvl w:ilvl="0" w:tplc="404C37E6">
      <w:start w:val="1"/>
      <w:numFmt w:val="decimal"/>
      <w:lvlText w:val="%1."/>
      <w:lvlJc w:val="left"/>
      <w:pPr>
        <w:tabs>
          <w:tab w:val="num" w:pos="643"/>
        </w:tabs>
        <w:ind w:left="643" w:hanging="360"/>
      </w:pPr>
      <w:rPr>
        <w:rFonts w:cs="Times New Roman"/>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4">
    <w:nsid w:val="513931ED"/>
    <w:multiLevelType w:val="multilevel"/>
    <w:tmpl w:val="A1B8A608"/>
    <w:lvl w:ilvl="0">
      <w:start w:val="1"/>
      <w:numFmt w:val="none"/>
      <w:lvlText w:val="4.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2"/>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 w:val="122ECA50"/>
    <w:lvl w:ilvl="0">
      <w:start w:val="1"/>
      <w:numFmt w:val="decimal"/>
      <w:lvlText w:val="%1."/>
      <w:lvlJc w:val="left"/>
      <w:pPr>
        <w:ind w:left="734" w:hanging="360"/>
      </w:pPr>
      <w:rPr>
        <w:rFonts w:cs="Times New Roman" w:hint="default"/>
      </w:rPr>
    </w:lvl>
    <w:lvl w:ilvl="1">
      <w:start w:val="2"/>
      <w:numFmt w:val="decimal"/>
      <w:isLgl/>
      <w:lvlText w:val="%1.%2."/>
      <w:lvlJc w:val="left"/>
      <w:pPr>
        <w:ind w:left="734" w:hanging="360"/>
      </w:pPr>
      <w:rPr>
        <w:rFonts w:cs="Times New Roman" w:hint="default"/>
      </w:rPr>
    </w:lvl>
    <w:lvl w:ilvl="2">
      <w:start w:val="1"/>
      <w:numFmt w:val="decimal"/>
      <w:isLgl/>
      <w:lvlText w:val="%1.%2.%3."/>
      <w:lvlJc w:val="left"/>
      <w:pPr>
        <w:ind w:left="1094" w:hanging="720"/>
      </w:pPr>
      <w:rPr>
        <w:rFonts w:cs="Times New Roman" w:hint="default"/>
      </w:rPr>
    </w:lvl>
    <w:lvl w:ilvl="3">
      <w:start w:val="1"/>
      <w:numFmt w:val="decimal"/>
      <w:isLgl/>
      <w:lvlText w:val="%1.%2.%3.%4."/>
      <w:lvlJc w:val="left"/>
      <w:pPr>
        <w:ind w:left="1094" w:hanging="720"/>
      </w:pPr>
      <w:rPr>
        <w:rFonts w:cs="Times New Roman" w:hint="default"/>
      </w:rPr>
    </w:lvl>
    <w:lvl w:ilvl="4">
      <w:start w:val="1"/>
      <w:numFmt w:val="decimal"/>
      <w:isLgl/>
      <w:lvlText w:val="%1.%2.%3.%4.%5."/>
      <w:lvlJc w:val="left"/>
      <w:pPr>
        <w:ind w:left="1454" w:hanging="1080"/>
      </w:pPr>
      <w:rPr>
        <w:rFonts w:cs="Times New Roman" w:hint="default"/>
      </w:rPr>
    </w:lvl>
    <w:lvl w:ilvl="5">
      <w:start w:val="1"/>
      <w:numFmt w:val="decimal"/>
      <w:isLgl/>
      <w:lvlText w:val="%1.%2.%3.%4.%5.%6."/>
      <w:lvlJc w:val="left"/>
      <w:pPr>
        <w:ind w:left="1454" w:hanging="1080"/>
      </w:pPr>
      <w:rPr>
        <w:rFonts w:cs="Times New Roman" w:hint="default"/>
      </w:rPr>
    </w:lvl>
    <w:lvl w:ilvl="6">
      <w:start w:val="1"/>
      <w:numFmt w:val="decimal"/>
      <w:isLgl/>
      <w:lvlText w:val="%1.%2.%3.%4.%5.%6.%7."/>
      <w:lvlJc w:val="left"/>
      <w:pPr>
        <w:ind w:left="1814" w:hanging="1440"/>
      </w:pPr>
      <w:rPr>
        <w:rFonts w:cs="Times New Roman" w:hint="default"/>
      </w:rPr>
    </w:lvl>
    <w:lvl w:ilvl="7">
      <w:start w:val="1"/>
      <w:numFmt w:val="decimal"/>
      <w:isLgl/>
      <w:lvlText w:val="%1.%2.%3.%4.%5.%6.%7.%8."/>
      <w:lvlJc w:val="left"/>
      <w:pPr>
        <w:ind w:left="1814" w:hanging="1440"/>
      </w:pPr>
      <w:rPr>
        <w:rFonts w:cs="Times New Roman" w:hint="default"/>
      </w:rPr>
    </w:lvl>
    <w:lvl w:ilvl="8">
      <w:start w:val="1"/>
      <w:numFmt w:val="decimal"/>
      <w:isLgl/>
      <w:lvlText w:val="%1.%2.%3.%4.%5.%6.%7.%8.%9."/>
      <w:lvlJc w:val="left"/>
      <w:pPr>
        <w:ind w:left="2174" w:hanging="1800"/>
      </w:pPr>
      <w:rPr>
        <w:rFonts w:cs="Times New Roman" w:hint="default"/>
      </w:rPr>
    </w:lvl>
  </w:abstractNum>
  <w:abstractNum w:abstractNumId="16">
    <w:nsid w:val="55EE52D5"/>
    <w:multiLevelType w:val="hybridMultilevel"/>
    <w:tmpl w:val="4912B226"/>
    <w:lvl w:ilvl="0" w:tplc="BF468C7E">
      <w:start w:val="1"/>
      <w:numFmt w:val="decimal"/>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6C048A3"/>
    <w:multiLevelType w:val="hybridMultilevel"/>
    <w:tmpl w:val="01B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D712D"/>
    <w:multiLevelType w:val="hybridMultilevel"/>
    <w:tmpl w:val="4EE642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DED256D"/>
    <w:multiLevelType w:val="hybridMultilevel"/>
    <w:tmpl w:val="78C8ED10"/>
    <w:lvl w:ilvl="0" w:tplc="E29AEBD2">
      <w:start w:val="2"/>
      <w:numFmt w:val="decimal"/>
      <w:lvlText w:val="%1."/>
      <w:lvlJc w:val="left"/>
      <w:pPr>
        <w:ind w:left="1108" w:hanging="360"/>
      </w:pPr>
      <w:rPr>
        <w:rFonts w:cs="Times New Roman" w:hint="default"/>
        <w:b/>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20">
    <w:nsid w:val="5F51619A"/>
    <w:multiLevelType w:val="hybridMultilevel"/>
    <w:tmpl w:val="BC6631C6"/>
    <w:lvl w:ilvl="0" w:tplc="04090001">
      <w:start w:val="1"/>
      <w:numFmt w:val="decimal"/>
      <w:lvlText w:val="%1."/>
      <w:lvlJc w:val="left"/>
      <w:pPr>
        <w:tabs>
          <w:tab w:val="num" w:pos="720"/>
        </w:tabs>
        <w:ind w:left="720" w:hanging="360"/>
      </w:pPr>
      <w:rPr>
        <w:rFonts w:ascii="Times New Roman" w:hAnsi="Times New Roman" w:cs="Times New Roman" w:hint="default"/>
        <w:b/>
        <w:bCs/>
      </w:rPr>
    </w:lvl>
    <w:lvl w:ilvl="1" w:tplc="EDB26496">
      <w:numFmt w:val="none"/>
      <w:lvlText w:val=""/>
      <w:lvlJc w:val="left"/>
      <w:pPr>
        <w:tabs>
          <w:tab w:val="num" w:pos="360"/>
        </w:tabs>
      </w:pPr>
      <w:rPr>
        <w:rFonts w:ascii="Times New Roman" w:hAnsi="Times New Roman" w:cs="Times New Roman"/>
      </w:rPr>
    </w:lvl>
    <w:lvl w:ilvl="2" w:tplc="04020005">
      <w:numFmt w:val="none"/>
      <w:lvlText w:val=""/>
      <w:lvlJc w:val="left"/>
      <w:pPr>
        <w:tabs>
          <w:tab w:val="num" w:pos="360"/>
        </w:tabs>
      </w:pPr>
      <w:rPr>
        <w:rFonts w:ascii="Times New Roman" w:hAnsi="Times New Roman" w:cs="Times New Roman"/>
      </w:rPr>
    </w:lvl>
    <w:lvl w:ilvl="3" w:tplc="04020001">
      <w:numFmt w:val="none"/>
      <w:lvlText w:val=""/>
      <w:lvlJc w:val="left"/>
      <w:pPr>
        <w:tabs>
          <w:tab w:val="num" w:pos="360"/>
        </w:tabs>
      </w:pPr>
      <w:rPr>
        <w:rFonts w:ascii="Times New Roman" w:hAnsi="Times New Roman" w:cs="Times New Roman"/>
      </w:rPr>
    </w:lvl>
    <w:lvl w:ilvl="4" w:tplc="04020003">
      <w:numFmt w:val="none"/>
      <w:lvlText w:val=""/>
      <w:lvlJc w:val="left"/>
      <w:pPr>
        <w:tabs>
          <w:tab w:val="num" w:pos="360"/>
        </w:tabs>
      </w:pPr>
      <w:rPr>
        <w:rFonts w:ascii="Times New Roman" w:hAnsi="Times New Roman" w:cs="Times New Roman"/>
      </w:rPr>
    </w:lvl>
    <w:lvl w:ilvl="5" w:tplc="04020005">
      <w:numFmt w:val="none"/>
      <w:lvlText w:val=""/>
      <w:lvlJc w:val="left"/>
      <w:pPr>
        <w:tabs>
          <w:tab w:val="num" w:pos="360"/>
        </w:tabs>
      </w:pPr>
      <w:rPr>
        <w:rFonts w:ascii="Times New Roman" w:hAnsi="Times New Roman" w:cs="Times New Roman"/>
      </w:rPr>
    </w:lvl>
    <w:lvl w:ilvl="6" w:tplc="04020001">
      <w:numFmt w:val="none"/>
      <w:lvlText w:val=""/>
      <w:lvlJc w:val="left"/>
      <w:pPr>
        <w:tabs>
          <w:tab w:val="num" w:pos="360"/>
        </w:tabs>
      </w:pPr>
      <w:rPr>
        <w:rFonts w:ascii="Times New Roman" w:hAnsi="Times New Roman" w:cs="Times New Roman"/>
      </w:rPr>
    </w:lvl>
    <w:lvl w:ilvl="7" w:tplc="04020003">
      <w:numFmt w:val="none"/>
      <w:lvlText w:val=""/>
      <w:lvlJc w:val="left"/>
      <w:pPr>
        <w:tabs>
          <w:tab w:val="num" w:pos="360"/>
        </w:tabs>
      </w:pPr>
      <w:rPr>
        <w:rFonts w:ascii="Times New Roman" w:hAnsi="Times New Roman" w:cs="Times New Roman"/>
      </w:rPr>
    </w:lvl>
    <w:lvl w:ilvl="8" w:tplc="04020005">
      <w:numFmt w:val="none"/>
      <w:lvlText w:val=""/>
      <w:lvlJc w:val="left"/>
      <w:pPr>
        <w:tabs>
          <w:tab w:val="num" w:pos="360"/>
        </w:tabs>
      </w:pPr>
      <w:rPr>
        <w:rFonts w:ascii="Times New Roman" w:hAnsi="Times New Roman" w:cs="Times New Roman"/>
      </w:rPr>
    </w:lvl>
  </w:abstractNum>
  <w:abstractNum w:abstractNumId="21">
    <w:nsid w:val="63836B79"/>
    <w:multiLevelType w:val="multilevel"/>
    <w:tmpl w:val="7D3848E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2">
    <w:nsid w:val="69606179"/>
    <w:multiLevelType w:val="multilevel"/>
    <w:tmpl w:val="6FFED7A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151089C"/>
    <w:multiLevelType w:val="multilevel"/>
    <w:tmpl w:val="0F881F7C"/>
    <w:lvl w:ilvl="0">
      <w:start w:val="3"/>
      <w:numFmt w:val="decimal"/>
      <w:lvlText w:val="%1."/>
      <w:lvlJc w:val="left"/>
      <w:pPr>
        <w:tabs>
          <w:tab w:val="num" w:pos="990"/>
        </w:tabs>
        <w:ind w:left="990" w:hanging="630"/>
      </w:pPr>
      <w:rPr>
        <w:rFonts w:ascii="Times New Roman" w:hAnsi="Times New Roman" w:cs="Times New Roman" w:hint="default"/>
      </w:rPr>
    </w:lvl>
    <w:lvl w:ilvl="1">
      <w:start w:val="7"/>
      <w:numFmt w:val="decimal"/>
      <w:lvlText w:val="%1.%2."/>
      <w:lvlJc w:val="left"/>
      <w:pPr>
        <w:tabs>
          <w:tab w:val="num" w:pos="736"/>
        </w:tabs>
        <w:ind w:left="736" w:hanging="720"/>
      </w:pPr>
      <w:rPr>
        <w:rFonts w:ascii="Times New Roman" w:hAnsi="Times New Roman" w:cs="Times New Roman" w:hint="default"/>
      </w:rPr>
    </w:lvl>
    <w:lvl w:ilvl="2">
      <w:start w:val="1"/>
      <w:numFmt w:val="decimal"/>
      <w:lvlText w:val="%1.%2.%3."/>
      <w:lvlJc w:val="left"/>
      <w:pPr>
        <w:tabs>
          <w:tab w:val="num" w:pos="752"/>
        </w:tabs>
        <w:ind w:left="752" w:hanging="720"/>
      </w:pPr>
      <w:rPr>
        <w:rFonts w:ascii="Times New Roman" w:hAnsi="Times New Roman" w:cs="Times New Roman" w:hint="default"/>
        <w:b/>
        <w:bCs/>
      </w:rPr>
    </w:lvl>
    <w:lvl w:ilvl="3">
      <w:start w:val="1"/>
      <w:numFmt w:val="decimal"/>
      <w:lvlText w:val="%1.%2.%3.%4."/>
      <w:lvlJc w:val="left"/>
      <w:pPr>
        <w:tabs>
          <w:tab w:val="num" w:pos="1128"/>
        </w:tabs>
        <w:ind w:left="1128" w:hanging="1080"/>
      </w:pPr>
      <w:rPr>
        <w:rFonts w:ascii="Times New Roman" w:hAnsi="Times New Roman" w:cs="Times New Roman" w:hint="default"/>
      </w:rPr>
    </w:lvl>
    <w:lvl w:ilvl="4">
      <w:start w:val="1"/>
      <w:numFmt w:val="decimal"/>
      <w:lvlText w:val="%1.%2.%3.%4.%5."/>
      <w:lvlJc w:val="left"/>
      <w:pPr>
        <w:tabs>
          <w:tab w:val="num" w:pos="1504"/>
        </w:tabs>
        <w:ind w:left="1504" w:hanging="1440"/>
      </w:pPr>
      <w:rPr>
        <w:rFonts w:ascii="Times New Roman" w:hAnsi="Times New Roman" w:cs="Times New Roman" w:hint="default"/>
      </w:rPr>
    </w:lvl>
    <w:lvl w:ilvl="5">
      <w:start w:val="1"/>
      <w:numFmt w:val="decimal"/>
      <w:lvlText w:val="%1.%2.%3.%4.%5.%6."/>
      <w:lvlJc w:val="left"/>
      <w:pPr>
        <w:tabs>
          <w:tab w:val="num" w:pos="1520"/>
        </w:tabs>
        <w:ind w:left="1520" w:hanging="1440"/>
      </w:pPr>
      <w:rPr>
        <w:rFonts w:ascii="Times New Roman" w:hAnsi="Times New Roman" w:cs="Times New Roman" w:hint="default"/>
      </w:rPr>
    </w:lvl>
    <w:lvl w:ilvl="6">
      <w:start w:val="1"/>
      <w:numFmt w:val="decimal"/>
      <w:lvlText w:val="%1.%2.%3.%4.%5.%6.%7."/>
      <w:lvlJc w:val="left"/>
      <w:pPr>
        <w:tabs>
          <w:tab w:val="num" w:pos="1896"/>
        </w:tabs>
        <w:ind w:left="1896" w:hanging="1800"/>
      </w:pPr>
      <w:rPr>
        <w:rFonts w:ascii="Times New Roman" w:hAnsi="Times New Roman" w:cs="Times New Roman" w:hint="default"/>
      </w:rPr>
    </w:lvl>
    <w:lvl w:ilvl="7">
      <w:start w:val="1"/>
      <w:numFmt w:val="decimal"/>
      <w:lvlText w:val="%1.%2.%3.%4.%5.%6.%7.%8."/>
      <w:lvlJc w:val="left"/>
      <w:pPr>
        <w:tabs>
          <w:tab w:val="num" w:pos="2272"/>
        </w:tabs>
        <w:ind w:left="2272" w:hanging="2160"/>
      </w:pPr>
      <w:rPr>
        <w:rFonts w:ascii="Times New Roman" w:hAnsi="Times New Roman" w:cs="Times New Roman" w:hint="default"/>
      </w:rPr>
    </w:lvl>
    <w:lvl w:ilvl="8">
      <w:start w:val="1"/>
      <w:numFmt w:val="decimal"/>
      <w:lvlText w:val="%1.%2.%3.%4.%5.%6.%7.%8.%9."/>
      <w:lvlJc w:val="left"/>
      <w:pPr>
        <w:tabs>
          <w:tab w:val="num" w:pos="2288"/>
        </w:tabs>
        <w:ind w:left="2288" w:hanging="2160"/>
      </w:pPr>
      <w:rPr>
        <w:rFonts w:ascii="Times New Roman" w:hAnsi="Times New Roman" w:cs="Times New Roman" w:hint="default"/>
      </w:rPr>
    </w:lvl>
  </w:abstractNum>
  <w:abstractNum w:abstractNumId="24">
    <w:nsid w:val="761254FD"/>
    <w:multiLevelType w:val="hybridMultilevel"/>
    <w:tmpl w:val="36084142"/>
    <w:lvl w:ilvl="0" w:tplc="11BA6702">
      <w:start w:val="1"/>
      <w:numFmt w:val="upperRoman"/>
      <w:lvlText w:val="%1."/>
      <w:lvlJc w:val="left"/>
      <w:pPr>
        <w:ind w:left="1094" w:hanging="720"/>
      </w:pPr>
      <w:rPr>
        <w:rFonts w:cs="Times New Roman" w:hint="default"/>
        <w:color w:val="000000"/>
        <w:sz w:val="24"/>
      </w:rPr>
    </w:lvl>
    <w:lvl w:ilvl="1" w:tplc="04090019">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25">
    <w:nsid w:val="77A9537F"/>
    <w:multiLevelType w:val="multilevel"/>
    <w:tmpl w:val="FD54117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06"/>
        </w:tabs>
        <w:ind w:left="806" w:hanging="432"/>
      </w:pPr>
      <w:rPr>
        <w:rFonts w:cs="Times New Roman" w:hint="default"/>
        <w:b w:val="0"/>
        <w:color w:val="auto"/>
        <w:sz w:val="24"/>
        <w:szCs w:val="24"/>
      </w:rPr>
    </w:lvl>
    <w:lvl w:ilvl="2">
      <w:start w:val="1"/>
      <w:numFmt w:val="decimal"/>
      <w:lvlText w:val="%1.%2.%3."/>
      <w:lvlJc w:val="left"/>
      <w:pPr>
        <w:tabs>
          <w:tab w:val="num" w:pos="806"/>
        </w:tabs>
        <w:ind w:left="806" w:hanging="432"/>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5040"/>
        </w:tabs>
        <w:ind w:left="4320" w:hanging="1440"/>
      </w:pPr>
      <w:rPr>
        <w:rFonts w:cs="Times New Roman" w:hint="default"/>
        <w:b/>
      </w:rPr>
    </w:lvl>
  </w:abstractNum>
  <w:abstractNum w:abstractNumId="26">
    <w:nsid w:val="7B942DA5"/>
    <w:multiLevelType w:val="multilevel"/>
    <w:tmpl w:val="2F08CE7C"/>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2"/>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7C163C37"/>
    <w:multiLevelType w:val="multilevel"/>
    <w:tmpl w:val="AB34618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ED32ADF"/>
    <w:multiLevelType w:val="multilevel"/>
    <w:tmpl w:val="1CB6E8F4"/>
    <w:lvl w:ilvl="0">
      <w:start w:val="1"/>
      <w:numFmt w:val="none"/>
      <w:lvlText w:val="4.1."/>
      <w:lvlJc w:val="left"/>
      <w:pPr>
        <w:ind w:left="709" w:hanging="360"/>
      </w:pPr>
      <w:rPr>
        <w:rFonts w:cs="Times New Roman" w:hint="default"/>
      </w:rPr>
    </w:lvl>
    <w:lvl w:ilvl="1">
      <w:start w:val="1"/>
      <w:numFmt w:val="decimal"/>
      <w:lvlText w:val="3.%2."/>
      <w:lvlJc w:val="left"/>
      <w:pPr>
        <w:ind w:left="1141" w:hanging="432"/>
      </w:pPr>
      <w:rPr>
        <w:rFonts w:cs="Times New Roman" w:hint="default"/>
      </w:rPr>
    </w:lvl>
    <w:lvl w:ilvl="2">
      <w:start w:val="1"/>
      <w:numFmt w:val="decimal"/>
      <w:lvlText w:val="%1.%2.%3."/>
      <w:lvlJc w:val="left"/>
      <w:pPr>
        <w:ind w:left="1573" w:hanging="504"/>
      </w:pPr>
      <w:rPr>
        <w:rFonts w:cs="Times New Roman" w:hint="default"/>
      </w:rPr>
    </w:lvl>
    <w:lvl w:ilvl="3">
      <w:start w:val="1"/>
      <w:numFmt w:val="decimal"/>
      <w:lvlText w:val="4.%2"/>
      <w:lvlJc w:val="left"/>
      <w:pPr>
        <w:ind w:left="2077" w:hanging="648"/>
      </w:pPr>
      <w:rPr>
        <w:rFonts w:cs="Times New Roman" w:hint="default"/>
      </w:rPr>
    </w:lvl>
    <w:lvl w:ilvl="4">
      <w:start w:val="1"/>
      <w:numFmt w:val="decimal"/>
      <w:lvlText w:val="%1.%2.%3.%4.%5."/>
      <w:lvlJc w:val="left"/>
      <w:pPr>
        <w:ind w:left="2581" w:hanging="792"/>
      </w:pPr>
      <w:rPr>
        <w:rFonts w:cs="Times New Roman" w:hint="default"/>
      </w:rPr>
    </w:lvl>
    <w:lvl w:ilvl="5">
      <w:start w:val="1"/>
      <w:numFmt w:val="decimal"/>
      <w:lvlText w:val="%1.%2.%3.%4.%5.%6."/>
      <w:lvlJc w:val="left"/>
      <w:pPr>
        <w:ind w:left="3085" w:hanging="936"/>
      </w:pPr>
      <w:rPr>
        <w:rFonts w:cs="Times New Roman" w:hint="default"/>
      </w:rPr>
    </w:lvl>
    <w:lvl w:ilvl="6">
      <w:start w:val="1"/>
      <w:numFmt w:val="decimal"/>
      <w:lvlText w:val="%1.%2.%3.%4.%5.%6.%7."/>
      <w:lvlJc w:val="left"/>
      <w:pPr>
        <w:ind w:left="3589" w:hanging="1080"/>
      </w:pPr>
      <w:rPr>
        <w:rFonts w:cs="Times New Roman" w:hint="default"/>
      </w:rPr>
    </w:lvl>
    <w:lvl w:ilvl="7">
      <w:start w:val="1"/>
      <w:numFmt w:val="decimal"/>
      <w:lvlText w:val="%1.%2.%3.%4.%5.%6.%7.%8."/>
      <w:lvlJc w:val="left"/>
      <w:pPr>
        <w:ind w:left="4093" w:hanging="1224"/>
      </w:pPr>
      <w:rPr>
        <w:rFonts w:cs="Times New Roman" w:hint="default"/>
      </w:rPr>
    </w:lvl>
    <w:lvl w:ilvl="8">
      <w:start w:val="1"/>
      <w:numFmt w:val="decimal"/>
      <w:lvlText w:val="%1.%2.%3.%4.%5.%6.%7.%8.%9."/>
      <w:lvlJc w:val="left"/>
      <w:pPr>
        <w:ind w:left="4669" w:hanging="1440"/>
      </w:pPr>
      <w:rPr>
        <w:rFonts w:cs="Times New Roman" w:hint="default"/>
      </w:rPr>
    </w:lvl>
  </w:abstractNum>
  <w:num w:numId="1">
    <w:abstractNumId w:val="12"/>
  </w:num>
  <w:num w:numId="2">
    <w:abstractNumId w:val="0"/>
  </w:num>
  <w:num w:numId="3">
    <w:abstractNumId w:val="2"/>
  </w:num>
  <w:num w:numId="4">
    <w:abstractNumId w:val="24"/>
  </w:num>
  <w:num w:numId="5">
    <w:abstractNumId w:val="21"/>
  </w:num>
  <w:num w:numId="6">
    <w:abstractNumId w:val="19"/>
  </w:num>
  <w:num w:numId="7">
    <w:abstractNumId w:val="11"/>
  </w:num>
  <w:num w:numId="8">
    <w:abstractNumId w:val="25"/>
  </w:num>
  <w:num w:numId="9">
    <w:abstractNumId w:val="20"/>
  </w:num>
  <w:num w:numId="10">
    <w:abstractNumId w:val="15"/>
  </w:num>
  <w:num w:numId="11">
    <w:abstractNumId w:val="5"/>
  </w:num>
  <w:num w:numId="12">
    <w:abstractNumId w:val="8"/>
  </w:num>
  <w:num w:numId="13">
    <w:abstractNumId w:val="27"/>
  </w:num>
  <w:num w:numId="14">
    <w:abstractNumId w:val="4"/>
  </w:num>
  <w:num w:numId="15">
    <w:abstractNumId w:val="6"/>
  </w:num>
  <w:num w:numId="16">
    <w:abstractNumId w:val="26"/>
  </w:num>
  <w:num w:numId="17">
    <w:abstractNumId w:val="14"/>
  </w:num>
  <w:num w:numId="18">
    <w:abstractNumId w:val="10"/>
  </w:num>
  <w:num w:numId="19">
    <w:abstractNumId w:val="28"/>
  </w:num>
  <w:num w:numId="20">
    <w:abstractNumId w:val="9"/>
  </w:num>
  <w:num w:numId="21">
    <w:abstractNumId w:val="7"/>
  </w:num>
  <w:num w:numId="22">
    <w:abstractNumId w:val="22"/>
  </w:num>
  <w:num w:numId="23">
    <w:abstractNumId w:val="1"/>
  </w:num>
  <w:num w:numId="24">
    <w:abstractNumId w:val="23"/>
  </w:num>
  <w:num w:numId="25">
    <w:abstractNumId w:val="17"/>
  </w:num>
  <w:num w:numId="26">
    <w:abstractNumId w:val="18"/>
  </w:num>
  <w:num w:numId="27">
    <w:abstractNumId w:val="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6A"/>
    <w:rsid w:val="00002A57"/>
    <w:rsid w:val="00020DE5"/>
    <w:rsid w:val="00036800"/>
    <w:rsid w:val="0004009C"/>
    <w:rsid w:val="00063275"/>
    <w:rsid w:val="00066270"/>
    <w:rsid w:val="000865CC"/>
    <w:rsid w:val="000B01D7"/>
    <w:rsid w:val="000B553A"/>
    <w:rsid w:val="000C2978"/>
    <w:rsid w:val="000C3978"/>
    <w:rsid w:val="000D71D2"/>
    <w:rsid w:val="000F0FE5"/>
    <w:rsid w:val="00100DAE"/>
    <w:rsid w:val="001029B0"/>
    <w:rsid w:val="001051F7"/>
    <w:rsid w:val="001145EC"/>
    <w:rsid w:val="001261A4"/>
    <w:rsid w:val="00143184"/>
    <w:rsid w:val="00162C50"/>
    <w:rsid w:val="0016603A"/>
    <w:rsid w:val="00167F87"/>
    <w:rsid w:val="00172BDF"/>
    <w:rsid w:val="001820EF"/>
    <w:rsid w:val="001947B5"/>
    <w:rsid w:val="001D721B"/>
    <w:rsid w:val="001E4BBD"/>
    <w:rsid w:val="00214FD5"/>
    <w:rsid w:val="00223BA0"/>
    <w:rsid w:val="00291429"/>
    <w:rsid w:val="002B6598"/>
    <w:rsid w:val="002D2A04"/>
    <w:rsid w:val="0033101C"/>
    <w:rsid w:val="003423B6"/>
    <w:rsid w:val="00344658"/>
    <w:rsid w:val="0035175C"/>
    <w:rsid w:val="00353322"/>
    <w:rsid w:val="0036070A"/>
    <w:rsid w:val="00363743"/>
    <w:rsid w:val="00372D00"/>
    <w:rsid w:val="0037732B"/>
    <w:rsid w:val="00392BC4"/>
    <w:rsid w:val="003B1521"/>
    <w:rsid w:val="003B2ABF"/>
    <w:rsid w:val="003F2CD9"/>
    <w:rsid w:val="0040128D"/>
    <w:rsid w:val="00407577"/>
    <w:rsid w:val="00414A7A"/>
    <w:rsid w:val="00416755"/>
    <w:rsid w:val="00421C96"/>
    <w:rsid w:val="004343A7"/>
    <w:rsid w:val="0046408E"/>
    <w:rsid w:val="00474B3F"/>
    <w:rsid w:val="0048126C"/>
    <w:rsid w:val="00492BF9"/>
    <w:rsid w:val="004B40AB"/>
    <w:rsid w:val="00505588"/>
    <w:rsid w:val="00521D85"/>
    <w:rsid w:val="005224CD"/>
    <w:rsid w:val="005316A8"/>
    <w:rsid w:val="00533A33"/>
    <w:rsid w:val="005415F0"/>
    <w:rsid w:val="0056273A"/>
    <w:rsid w:val="005949E6"/>
    <w:rsid w:val="005A4895"/>
    <w:rsid w:val="005A5184"/>
    <w:rsid w:val="005B71DB"/>
    <w:rsid w:val="00607E6A"/>
    <w:rsid w:val="006148C5"/>
    <w:rsid w:val="00615082"/>
    <w:rsid w:val="0062202B"/>
    <w:rsid w:val="006317E3"/>
    <w:rsid w:val="00634B6E"/>
    <w:rsid w:val="00645514"/>
    <w:rsid w:val="00672D41"/>
    <w:rsid w:val="006754D8"/>
    <w:rsid w:val="00677E48"/>
    <w:rsid w:val="006D2EF2"/>
    <w:rsid w:val="006D5FFB"/>
    <w:rsid w:val="006E225B"/>
    <w:rsid w:val="0070356D"/>
    <w:rsid w:val="007204DF"/>
    <w:rsid w:val="00736AA9"/>
    <w:rsid w:val="00740802"/>
    <w:rsid w:val="00757C75"/>
    <w:rsid w:val="00761C6A"/>
    <w:rsid w:val="007662D2"/>
    <w:rsid w:val="00773A7A"/>
    <w:rsid w:val="007874BD"/>
    <w:rsid w:val="007B08B2"/>
    <w:rsid w:val="007F21E9"/>
    <w:rsid w:val="00835D9B"/>
    <w:rsid w:val="00850D71"/>
    <w:rsid w:val="00883307"/>
    <w:rsid w:val="00896F2A"/>
    <w:rsid w:val="008A40DA"/>
    <w:rsid w:val="008C07B5"/>
    <w:rsid w:val="008C1136"/>
    <w:rsid w:val="008C3F09"/>
    <w:rsid w:val="008E0623"/>
    <w:rsid w:val="008E2C54"/>
    <w:rsid w:val="008F276D"/>
    <w:rsid w:val="00906A60"/>
    <w:rsid w:val="009140CE"/>
    <w:rsid w:val="00941A5D"/>
    <w:rsid w:val="009457F8"/>
    <w:rsid w:val="00963713"/>
    <w:rsid w:val="00965151"/>
    <w:rsid w:val="009A4246"/>
    <w:rsid w:val="009D5ABB"/>
    <w:rsid w:val="00A05A66"/>
    <w:rsid w:val="00A2532A"/>
    <w:rsid w:val="00A60028"/>
    <w:rsid w:val="00A66969"/>
    <w:rsid w:val="00A75A5D"/>
    <w:rsid w:val="00A8626A"/>
    <w:rsid w:val="00A91C92"/>
    <w:rsid w:val="00A92335"/>
    <w:rsid w:val="00AC26C7"/>
    <w:rsid w:val="00AC5587"/>
    <w:rsid w:val="00AC6295"/>
    <w:rsid w:val="00AE07F6"/>
    <w:rsid w:val="00B3593A"/>
    <w:rsid w:val="00B379AF"/>
    <w:rsid w:val="00B41A76"/>
    <w:rsid w:val="00B63CE5"/>
    <w:rsid w:val="00B63D81"/>
    <w:rsid w:val="00B80E31"/>
    <w:rsid w:val="00B93792"/>
    <w:rsid w:val="00BA1DD9"/>
    <w:rsid w:val="00BB2127"/>
    <w:rsid w:val="00BB2CDF"/>
    <w:rsid w:val="00BC1DB5"/>
    <w:rsid w:val="00BC57FE"/>
    <w:rsid w:val="00BF3833"/>
    <w:rsid w:val="00C40607"/>
    <w:rsid w:val="00C42658"/>
    <w:rsid w:val="00C53CC7"/>
    <w:rsid w:val="00C62CEF"/>
    <w:rsid w:val="00C6666A"/>
    <w:rsid w:val="00C71A38"/>
    <w:rsid w:val="00C76CC6"/>
    <w:rsid w:val="00C92892"/>
    <w:rsid w:val="00C97A2D"/>
    <w:rsid w:val="00CB0963"/>
    <w:rsid w:val="00CB5116"/>
    <w:rsid w:val="00CD62DA"/>
    <w:rsid w:val="00CE585A"/>
    <w:rsid w:val="00D13E5C"/>
    <w:rsid w:val="00D32DE1"/>
    <w:rsid w:val="00D3606D"/>
    <w:rsid w:val="00D51691"/>
    <w:rsid w:val="00D97D29"/>
    <w:rsid w:val="00DC7192"/>
    <w:rsid w:val="00DD4E72"/>
    <w:rsid w:val="00DE2C01"/>
    <w:rsid w:val="00E14547"/>
    <w:rsid w:val="00E33593"/>
    <w:rsid w:val="00E410B3"/>
    <w:rsid w:val="00E4161B"/>
    <w:rsid w:val="00E7001B"/>
    <w:rsid w:val="00E90250"/>
    <w:rsid w:val="00EB095C"/>
    <w:rsid w:val="00EB5E8A"/>
    <w:rsid w:val="00ED1786"/>
    <w:rsid w:val="00ED1BBC"/>
    <w:rsid w:val="00EF36B5"/>
    <w:rsid w:val="00F13D4D"/>
    <w:rsid w:val="00F17F97"/>
    <w:rsid w:val="00F202A1"/>
    <w:rsid w:val="00F22D9A"/>
    <w:rsid w:val="00F40D62"/>
    <w:rsid w:val="00F55171"/>
    <w:rsid w:val="00F56021"/>
    <w:rsid w:val="00F618E3"/>
    <w:rsid w:val="00F64669"/>
    <w:rsid w:val="00F71719"/>
    <w:rsid w:val="00F9734C"/>
    <w:rsid w:val="00FA52DF"/>
    <w:rsid w:val="00FA6667"/>
    <w:rsid w:val="00FC1E38"/>
    <w:rsid w:val="00FC2973"/>
    <w:rsid w:val="00FC3CBD"/>
    <w:rsid w:val="00FD51E1"/>
    <w:rsid w:val="00FE6ED5"/>
    <w:rsid w:val="00FE78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7E6A"/>
    <w:rPr>
      <w:rFonts w:ascii="Times New Roman" w:hAnsi="Times New Roman"/>
      <w:sz w:val="24"/>
      <w:szCs w:val="24"/>
      <w:lang w:val="en-GB"/>
    </w:rPr>
  </w:style>
  <w:style w:type="paragraph" w:styleId="Heading4">
    <w:name w:val="heading 4"/>
    <w:basedOn w:val="Normal"/>
    <w:next w:val="Normal"/>
    <w:link w:val="Heading4Char"/>
    <w:uiPriority w:val="99"/>
    <w:qFormat/>
    <w:rsid w:val="00736AA9"/>
    <w:pPr>
      <w:keepNext/>
      <w:outlineLvl w:val="3"/>
    </w:pPr>
    <w:rPr>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736AA9"/>
    <w:rPr>
      <w:rFonts w:ascii="Times New Roman" w:hAnsi="Times New Roman" w:cs="Times New Roman"/>
      <w:lang w:val="bg-BG" w:eastAsia="bg-BG"/>
    </w:rPr>
  </w:style>
  <w:style w:type="character" w:customStyle="1" w:styleId="FontStyle12">
    <w:name w:val="Font Style12"/>
    <w:uiPriority w:val="99"/>
    <w:rsid w:val="00607E6A"/>
    <w:rPr>
      <w:rFonts w:ascii="Times New Roman" w:hAnsi="Times New Roman"/>
      <w:b/>
      <w:sz w:val="22"/>
    </w:rPr>
  </w:style>
  <w:style w:type="paragraph" w:styleId="Header">
    <w:name w:val="header"/>
    <w:basedOn w:val="Normal"/>
    <w:link w:val="HeaderChar"/>
    <w:uiPriority w:val="99"/>
    <w:rsid w:val="00607E6A"/>
    <w:pPr>
      <w:tabs>
        <w:tab w:val="center" w:pos="4320"/>
        <w:tab w:val="right" w:pos="8640"/>
      </w:tabs>
    </w:pPr>
  </w:style>
  <w:style w:type="character" w:customStyle="1" w:styleId="HeaderChar">
    <w:name w:val="Header Char"/>
    <w:link w:val="Header"/>
    <w:uiPriority w:val="99"/>
    <w:locked/>
    <w:rsid w:val="00607E6A"/>
    <w:rPr>
      <w:rFonts w:ascii="Times New Roman" w:hAnsi="Times New Roman" w:cs="Times New Roman"/>
      <w:lang w:val="en-GB"/>
    </w:rPr>
  </w:style>
  <w:style w:type="paragraph" w:styleId="Footer">
    <w:name w:val="footer"/>
    <w:basedOn w:val="Normal"/>
    <w:link w:val="FooterChar"/>
    <w:uiPriority w:val="99"/>
    <w:rsid w:val="00607E6A"/>
    <w:pPr>
      <w:tabs>
        <w:tab w:val="center" w:pos="4320"/>
        <w:tab w:val="right" w:pos="8640"/>
      </w:tabs>
    </w:pPr>
  </w:style>
  <w:style w:type="character" w:customStyle="1" w:styleId="FooterChar">
    <w:name w:val="Footer Char"/>
    <w:link w:val="Footer"/>
    <w:uiPriority w:val="99"/>
    <w:locked/>
    <w:rsid w:val="00607E6A"/>
    <w:rPr>
      <w:rFonts w:ascii="Times New Roman" w:hAnsi="Times New Roman" w:cs="Times New Roman"/>
      <w:lang w:val="en-GB"/>
    </w:rPr>
  </w:style>
  <w:style w:type="character" w:styleId="Hyperlink">
    <w:name w:val="Hyperlink"/>
    <w:uiPriority w:val="99"/>
    <w:rsid w:val="001145EC"/>
    <w:rPr>
      <w:rFonts w:cs="Times New Roman"/>
      <w:color w:val="0000FF"/>
      <w:u w:val="single"/>
    </w:rPr>
  </w:style>
  <w:style w:type="paragraph" w:styleId="BalloonText">
    <w:name w:val="Balloon Text"/>
    <w:basedOn w:val="Normal"/>
    <w:link w:val="BalloonTextChar"/>
    <w:uiPriority w:val="99"/>
    <w:rsid w:val="001145EC"/>
    <w:rPr>
      <w:rFonts w:ascii="Tahoma" w:hAnsi="Tahoma" w:cs="Tahoma"/>
      <w:sz w:val="16"/>
      <w:szCs w:val="16"/>
    </w:rPr>
  </w:style>
  <w:style w:type="character" w:customStyle="1" w:styleId="BalloonTextChar">
    <w:name w:val="Balloon Text Char"/>
    <w:link w:val="BalloonText"/>
    <w:uiPriority w:val="99"/>
    <w:locked/>
    <w:rsid w:val="001145EC"/>
    <w:rPr>
      <w:rFonts w:ascii="Tahoma" w:hAnsi="Tahoma" w:cs="Tahoma"/>
      <w:sz w:val="16"/>
      <w:szCs w:val="16"/>
      <w:lang w:val="en-GB"/>
    </w:rPr>
  </w:style>
  <w:style w:type="paragraph" w:styleId="ListParagraph">
    <w:name w:val="List Paragraph"/>
    <w:basedOn w:val="Normal"/>
    <w:uiPriority w:val="99"/>
    <w:qFormat/>
    <w:rsid w:val="001145EC"/>
    <w:pPr>
      <w:ind w:left="720"/>
      <w:contextualSpacing/>
    </w:pPr>
  </w:style>
  <w:style w:type="paragraph" w:styleId="Title">
    <w:name w:val="Title"/>
    <w:basedOn w:val="Normal"/>
    <w:link w:val="TitleChar"/>
    <w:uiPriority w:val="99"/>
    <w:qFormat/>
    <w:rsid w:val="00736AA9"/>
    <w:pPr>
      <w:jc w:val="center"/>
    </w:pPr>
    <w:rPr>
      <w:b/>
      <w:sz w:val="28"/>
      <w:szCs w:val="20"/>
      <w:lang w:val="en-AU" w:eastAsia="bg-BG"/>
    </w:rPr>
  </w:style>
  <w:style w:type="character" w:customStyle="1" w:styleId="TitleChar">
    <w:name w:val="Title Char"/>
    <w:link w:val="Title"/>
    <w:uiPriority w:val="99"/>
    <w:locked/>
    <w:rsid w:val="00736AA9"/>
    <w:rPr>
      <w:rFonts w:ascii="Times New Roman" w:hAnsi="Times New Roman" w:cs="Times New Roman"/>
      <w:b/>
      <w:sz w:val="20"/>
      <w:szCs w:val="20"/>
      <w:lang w:val="en-AU" w:eastAsia="bg-BG"/>
    </w:rPr>
  </w:style>
  <w:style w:type="paragraph" w:customStyle="1" w:styleId="Style">
    <w:name w:val="Style"/>
    <w:uiPriority w:val="99"/>
    <w:rsid w:val="00736AA9"/>
    <w:pPr>
      <w:ind w:left="140" w:right="140" w:firstLine="840"/>
      <w:jc w:val="both"/>
    </w:pPr>
    <w:rPr>
      <w:rFonts w:ascii="Times New Roman" w:hAnsi="Times New Roman"/>
      <w:sz w:val="24"/>
      <w:lang w:val="en-AU"/>
    </w:rPr>
  </w:style>
  <w:style w:type="paragraph" w:styleId="BodyTextIndent3">
    <w:name w:val="Body Text Indent 3"/>
    <w:basedOn w:val="Normal"/>
    <w:link w:val="BodyTextIndent3Char"/>
    <w:uiPriority w:val="99"/>
    <w:rsid w:val="00736AA9"/>
    <w:pPr>
      <w:ind w:firstLine="980"/>
      <w:jc w:val="both"/>
    </w:pPr>
    <w:rPr>
      <w:sz w:val="28"/>
      <w:szCs w:val="20"/>
      <w:lang w:val="bg-BG" w:eastAsia="bg-BG"/>
    </w:rPr>
  </w:style>
  <w:style w:type="character" w:customStyle="1" w:styleId="BodyTextIndent3Char">
    <w:name w:val="Body Text Indent 3 Char"/>
    <w:link w:val="BodyTextIndent3"/>
    <w:uiPriority w:val="99"/>
    <w:locked/>
    <w:rsid w:val="00736AA9"/>
    <w:rPr>
      <w:rFonts w:ascii="Times New Roman" w:hAnsi="Times New Roman" w:cs="Times New Roman"/>
      <w:sz w:val="20"/>
      <w:szCs w:val="20"/>
      <w:lang w:val="bg-BG" w:eastAsia="bg-BG"/>
    </w:rPr>
  </w:style>
  <w:style w:type="paragraph" w:styleId="NoSpacing">
    <w:name w:val="No Spacing"/>
    <w:uiPriority w:val="99"/>
    <w:qFormat/>
    <w:rsid w:val="00736AA9"/>
    <w:rPr>
      <w:rFonts w:ascii="Times New Roman" w:hAnsi="Times New Roman"/>
      <w:sz w:val="24"/>
      <w:szCs w:val="24"/>
      <w:lang w:val="bg-BG" w:eastAsia="bg-BG"/>
    </w:rPr>
  </w:style>
  <w:style w:type="paragraph" w:customStyle="1" w:styleId="firstline">
    <w:name w:val="firstline"/>
    <w:basedOn w:val="Normal"/>
    <w:uiPriority w:val="99"/>
    <w:rsid w:val="00736AA9"/>
    <w:pPr>
      <w:spacing w:before="100" w:beforeAutospacing="1" w:after="100" w:afterAutospacing="1"/>
    </w:pPr>
    <w:rPr>
      <w:lang w:val="bg-BG" w:eastAsia="bg-BG"/>
    </w:rPr>
  </w:style>
  <w:style w:type="paragraph" w:styleId="BodyText2">
    <w:name w:val="Body Text 2"/>
    <w:basedOn w:val="Normal"/>
    <w:link w:val="BodyText2Char"/>
    <w:uiPriority w:val="99"/>
    <w:rsid w:val="00736AA9"/>
    <w:pPr>
      <w:spacing w:after="120" w:line="480" w:lineRule="auto"/>
    </w:pPr>
    <w:rPr>
      <w:sz w:val="20"/>
      <w:szCs w:val="20"/>
      <w:lang w:val="en-AU"/>
    </w:rPr>
  </w:style>
  <w:style w:type="character" w:customStyle="1" w:styleId="BodyText2Char">
    <w:name w:val="Body Text 2 Char"/>
    <w:link w:val="BodyText2"/>
    <w:uiPriority w:val="99"/>
    <w:locked/>
    <w:rsid w:val="00736AA9"/>
    <w:rPr>
      <w:rFonts w:ascii="Times New Roman" w:hAnsi="Times New Roman" w:cs="Times New Roman"/>
      <w:sz w:val="20"/>
      <w:szCs w:val="20"/>
      <w:lang w:val="en-AU"/>
    </w:rPr>
  </w:style>
  <w:style w:type="paragraph" w:customStyle="1" w:styleId="Char">
    <w:name w:val="Char"/>
    <w:basedOn w:val="Normal"/>
    <w:next w:val="Normal"/>
    <w:uiPriority w:val="99"/>
    <w:semiHidden/>
    <w:rsid w:val="00736AA9"/>
    <w:pPr>
      <w:tabs>
        <w:tab w:val="left" w:pos="709"/>
      </w:tabs>
    </w:pPr>
    <w:rPr>
      <w:rFonts w:ascii="Futura Bk" w:hAnsi="Futura Bk" w:cs="Futura Bk"/>
      <w:sz w:val="20"/>
      <w:szCs w:val="20"/>
      <w:lang w:val="pl-PL" w:eastAsia="pl-PL"/>
    </w:rPr>
  </w:style>
  <w:style w:type="paragraph" w:styleId="BodyText">
    <w:name w:val="Body Text"/>
    <w:basedOn w:val="Normal"/>
    <w:link w:val="BodyTextChar"/>
    <w:uiPriority w:val="99"/>
    <w:rsid w:val="00736AA9"/>
    <w:pPr>
      <w:spacing w:after="120"/>
    </w:pPr>
    <w:rPr>
      <w:sz w:val="20"/>
      <w:szCs w:val="20"/>
      <w:lang w:val="en-AU" w:eastAsia="bg-BG"/>
    </w:rPr>
  </w:style>
  <w:style w:type="character" w:customStyle="1" w:styleId="BodyTextChar">
    <w:name w:val="Body Text Char"/>
    <w:link w:val="BodyText"/>
    <w:uiPriority w:val="99"/>
    <w:locked/>
    <w:rsid w:val="00736AA9"/>
    <w:rPr>
      <w:rFonts w:ascii="Times New Roman" w:hAnsi="Times New Roman" w:cs="Times New Roman"/>
      <w:sz w:val="20"/>
      <w:szCs w:val="20"/>
      <w:lang w:val="en-AU" w:eastAsia="bg-BG"/>
    </w:rPr>
  </w:style>
  <w:style w:type="paragraph" w:customStyle="1" w:styleId="BodyTextgorskatexnika">
    <w:name w:val="Body Text.gorska texnika"/>
    <w:basedOn w:val="Normal"/>
    <w:uiPriority w:val="99"/>
    <w:rsid w:val="00736AA9"/>
    <w:pPr>
      <w:jc w:val="both"/>
    </w:pPr>
    <w:rPr>
      <w:lang w:val="bg-BG"/>
    </w:rPr>
  </w:style>
  <w:style w:type="paragraph" w:styleId="NormalWeb">
    <w:name w:val="Normal (Web)"/>
    <w:basedOn w:val="Normal"/>
    <w:rsid w:val="00736AA9"/>
    <w:pPr>
      <w:spacing w:before="100" w:beforeAutospacing="1" w:after="100" w:afterAutospacing="1"/>
    </w:pPr>
    <w:rPr>
      <w:lang w:val="bg-BG" w:eastAsia="bg-BG"/>
    </w:rPr>
  </w:style>
  <w:style w:type="character" w:customStyle="1" w:styleId="samedocreference1">
    <w:name w:val="samedocreference1"/>
    <w:uiPriority w:val="99"/>
    <w:rsid w:val="00736AA9"/>
    <w:rPr>
      <w:color w:val="auto"/>
      <w:u w:val="single"/>
    </w:rPr>
  </w:style>
  <w:style w:type="paragraph" w:styleId="BodyTextIndent">
    <w:name w:val="Body Text Indent"/>
    <w:basedOn w:val="Normal"/>
    <w:link w:val="BodyTextIndentChar"/>
    <w:uiPriority w:val="99"/>
    <w:locked/>
    <w:rsid w:val="0016603A"/>
    <w:pPr>
      <w:spacing w:after="120"/>
      <w:ind w:left="283"/>
    </w:pPr>
  </w:style>
  <w:style w:type="character" w:customStyle="1" w:styleId="BodyTextIndentChar">
    <w:name w:val="Body Text Indent Char"/>
    <w:link w:val="BodyTextIndent"/>
    <w:uiPriority w:val="99"/>
    <w:semiHidden/>
    <w:locked/>
    <w:rsid w:val="00036800"/>
    <w:rPr>
      <w:rFonts w:ascii="Times New Roman" w:hAnsi="Times New Roman" w:cs="Times New Roman"/>
      <w:sz w:val="24"/>
      <w:szCs w:val="24"/>
      <w:lang w:val="en-GB" w:eastAsia="en-US"/>
    </w:rPr>
  </w:style>
  <w:style w:type="character" w:styleId="Strong">
    <w:name w:val="Strong"/>
    <w:qFormat/>
    <w:locked/>
    <w:rsid w:val="00C76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7E6A"/>
    <w:rPr>
      <w:rFonts w:ascii="Times New Roman" w:hAnsi="Times New Roman"/>
      <w:sz w:val="24"/>
      <w:szCs w:val="24"/>
      <w:lang w:val="en-GB"/>
    </w:rPr>
  </w:style>
  <w:style w:type="paragraph" w:styleId="Heading4">
    <w:name w:val="heading 4"/>
    <w:basedOn w:val="Normal"/>
    <w:next w:val="Normal"/>
    <w:link w:val="Heading4Char"/>
    <w:uiPriority w:val="99"/>
    <w:qFormat/>
    <w:rsid w:val="00736AA9"/>
    <w:pPr>
      <w:keepNext/>
      <w:outlineLvl w:val="3"/>
    </w:pPr>
    <w:rPr>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736AA9"/>
    <w:rPr>
      <w:rFonts w:ascii="Times New Roman" w:hAnsi="Times New Roman" w:cs="Times New Roman"/>
      <w:lang w:val="bg-BG" w:eastAsia="bg-BG"/>
    </w:rPr>
  </w:style>
  <w:style w:type="character" w:customStyle="1" w:styleId="FontStyle12">
    <w:name w:val="Font Style12"/>
    <w:uiPriority w:val="99"/>
    <w:rsid w:val="00607E6A"/>
    <w:rPr>
      <w:rFonts w:ascii="Times New Roman" w:hAnsi="Times New Roman"/>
      <w:b/>
      <w:sz w:val="22"/>
    </w:rPr>
  </w:style>
  <w:style w:type="paragraph" w:styleId="Header">
    <w:name w:val="header"/>
    <w:basedOn w:val="Normal"/>
    <w:link w:val="HeaderChar"/>
    <w:uiPriority w:val="99"/>
    <w:rsid w:val="00607E6A"/>
    <w:pPr>
      <w:tabs>
        <w:tab w:val="center" w:pos="4320"/>
        <w:tab w:val="right" w:pos="8640"/>
      </w:tabs>
    </w:pPr>
  </w:style>
  <w:style w:type="character" w:customStyle="1" w:styleId="HeaderChar">
    <w:name w:val="Header Char"/>
    <w:link w:val="Header"/>
    <w:uiPriority w:val="99"/>
    <w:locked/>
    <w:rsid w:val="00607E6A"/>
    <w:rPr>
      <w:rFonts w:ascii="Times New Roman" w:hAnsi="Times New Roman" w:cs="Times New Roman"/>
      <w:lang w:val="en-GB"/>
    </w:rPr>
  </w:style>
  <w:style w:type="paragraph" w:styleId="Footer">
    <w:name w:val="footer"/>
    <w:basedOn w:val="Normal"/>
    <w:link w:val="FooterChar"/>
    <w:uiPriority w:val="99"/>
    <w:rsid w:val="00607E6A"/>
    <w:pPr>
      <w:tabs>
        <w:tab w:val="center" w:pos="4320"/>
        <w:tab w:val="right" w:pos="8640"/>
      </w:tabs>
    </w:pPr>
  </w:style>
  <w:style w:type="character" w:customStyle="1" w:styleId="FooterChar">
    <w:name w:val="Footer Char"/>
    <w:link w:val="Footer"/>
    <w:uiPriority w:val="99"/>
    <w:locked/>
    <w:rsid w:val="00607E6A"/>
    <w:rPr>
      <w:rFonts w:ascii="Times New Roman" w:hAnsi="Times New Roman" w:cs="Times New Roman"/>
      <w:lang w:val="en-GB"/>
    </w:rPr>
  </w:style>
  <w:style w:type="character" w:styleId="Hyperlink">
    <w:name w:val="Hyperlink"/>
    <w:uiPriority w:val="99"/>
    <w:rsid w:val="001145EC"/>
    <w:rPr>
      <w:rFonts w:cs="Times New Roman"/>
      <w:color w:val="0000FF"/>
      <w:u w:val="single"/>
    </w:rPr>
  </w:style>
  <w:style w:type="paragraph" w:styleId="BalloonText">
    <w:name w:val="Balloon Text"/>
    <w:basedOn w:val="Normal"/>
    <w:link w:val="BalloonTextChar"/>
    <w:uiPriority w:val="99"/>
    <w:rsid w:val="001145EC"/>
    <w:rPr>
      <w:rFonts w:ascii="Tahoma" w:hAnsi="Tahoma" w:cs="Tahoma"/>
      <w:sz w:val="16"/>
      <w:szCs w:val="16"/>
    </w:rPr>
  </w:style>
  <w:style w:type="character" w:customStyle="1" w:styleId="BalloonTextChar">
    <w:name w:val="Balloon Text Char"/>
    <w:link w:val="BalloonText"/>
    <w:uiPriority w:val="99"/>
    <w:locked/>
    <w:rsid w:val="001145EC"/>
    <w:rPr>
      <w:rFonts w:ascii="Tahoma" w:hAnsi="Tahoma" w:cs="Tahoma"/>
      <w:sz w:val="16"/>
      <w:szCs w:val="16"/>
      <w:lang w:val="en-GB"/>
    </w:rPr>
  </w:style>
  <w:style w:type="paragraph" w:styleId="ListParagraph">
    <w:name w:val="List Paragraph"/>
    <w:basedOn w:val="Normal"/>
    <w:uiPriority w:val="99"/>
    <w:qFormat/>
    <w:rsid w:val="001145EC"/>
    <w:pPr>
      <w:ind w:left="720"/>
      <w:contextualSpacing/>
    </w:pPr>
  </w:style>
  <w:style w:type="paragraph" w:styleId="Title">
    <w:name w:val="Title"/>
    <w:basedOn w:val="Normal"/>
    <w:link w:val="TitleChar"/>
    <w:uiPriority w:val="99"/>
    <w:qFormat/>
    <w:rsid w:val="00736AA9"/>
    <w:pPr>
      <w:jc w:val="center"/>
    </w:pPr>
    <w:rPr>
      <w:b/>
      <w:sz w:val="28"/>
      <w:szCs w:val="20"/>
      <w:lang w:val="en-AU" w:eastAsia="bg-BG"/>
    </w:rPr>
  </w:style>
  <w:style w:type="character" w:customStyle="1" w:styleId="TitleChar">
    <w:name w:val="Title Char"/>
    <w:link w:val="Title"/>
    <w:uiPriority w:val="99"/>
    <w:locked/>
    <w:rsid w:val="00736AA9"/>
    <w:rPr>
      <w:rFonts w:ascii="Times New Roman" w:hAnsi="Times New Roman" w:cs="Times New Roman"/>
      <w:b/>
      <w:sz w:val="20"/>
      <w:szCs w:val="20"/>
      <w:lang w:val="en-AU" w:eastAsia="bg-BG"/>
    </w:rPr>
  </w:style>
  <w:style w:type="paragraph" w:customStyle="1" w:styleId="Style">
    <w:name w:val="Style"/>
    <w:uiPriority w:val="99"/>
    <w:rsid w:val="00736AA9"/>
    <w:pPr>
      <w:ind w:left="140" w:right="140" w:firstLine="840"/>
      <w:jc w:val="both"/>
    </w:pPr>
    <w:rPr>
      <w:rFonts w:ascii="Times New Roman" w:hAnsi="Times New Roman"/>
      <w:sz w:val="24"/>
      <w:lang w:val="en-AU"/>
    </w:rPr>
  </w:style>
  <w:style w:type="paragraph" w:styleId="BodyTextIndent3">
    <w:name w:val="Body Text Indent 3"/>
    <w:basedOn w:val="Normal"/>
    <w:link w:val="BodyTextIndent3Char"/>
    <w:uiPriority w:val="99"/>
    <w:rsid w:val="00736AA9"/>
    <w:pPr>
      <w:ind w:firstLine="980"/>
      <w:jc w:val="both"/>
    </w:pPr>
    <w:rPr>
      <w:sz w:val="28"/>
      <w:szCs w:val="20"/>
      <w:lang w:val="bg-BG" w:eastAsia="bg-BG"/>
    </w:rPr>
  </w:style>
  <w:style w:type="character" w:customStyle="1" w:styleId="BodyTextIndent3Char">
    <w:name w:val="Body Text Indent 3 Char"/>
    <w:link w:val="BodyTextIndent3"/>
    <w:uiPriority w:val="99"/>
    <w:locked/>
    <w:rsid w:val="00736AA9"/>
    <w:rPr>
      <w:rFonts w:ascii="Times New Roman" w:hAnsi="Times New Roman" w:cs="Times New Roman"/>
      <w:sz w:val="20"/>
      <w:szCs w:val="20"/>
      <w:lang w:val="bg-BG" w:eastAsia="bg-BG"/>
    </w:rPr>
  </w:style>
  <w:style w:type="paragraph" w:styleId="NoSpacing">
    <w:name w:val="No Spacing"/>
    <w:uiPriority w:val="99"/>
    <w:qFormat/>
    <w:rsid w:val="00736AA9"/>
    <w:rPr>
      <w:rFonts w:ascii="Times New Roman" w:hAnsi="Times New Roman"/>
      <w:sz w:val="24"/>
      <w:szCs w:val="24"/>
      <w:lang w:val="bg-BG" w:eastAsia="bg-BG"/>
    </w:rPr>
  </w:style>
  <w:style w:type="paragraph" w:customStyle="1" w:styleId="firstline">
    <w:name w:val="firstline"/>
    <w:basedOn w:val="Normal"/>
    <w:uiPriority w:val="99"/>
    <w:rsid w:val="00736AA9"/>
    <w:pPr>
      <w:spacing w:before="100" w:beforeAutospacing="1" w:after="100" w:afterAutospacing="1"/>
    </w:pPr>
    <w:rPr>
      <w:lang w:val="bg-BG" w:eastAsia="bg-BG"/>
    </w:rPr>
  </w:style>
  <w:style w:type="paragraph" w:styleId="BodyText2">
    <w:name w:val="Body Text 2"/>
    <w:basedOn w:val="Normal"/>
    <w:link w:val="BodyText2Char"/>
    <w:uiPriority w:val="99"/>
    <w:rsid w:val="00736AA9"/>
    <w:pPr>
      <w:spacing w:after="120" w:line="480" w:lineRule="auto"/>
    </w:pPr>
    <w:rPr>
      <w:sz w:val="20"/>
      <w:szCs w:val="20"/>
      <w:lang w:val="en-AU"/>
    </w:rPr>
  </w:style>
  <w:style w:type="character" w:customStyle="1" w:styleId="BodyText2Char">
    <w:name w:val="Body Text 2 Char"/>
    <w:link w:val="BodyText2"/>
    <w:uiPriority w:val="99"/>
    <w:locked/>
    <w:rsid w:val="00736AA9"/>
    <w:rPr>
      <w:rFonts w:ascii="Times New Roman" w:hAnsi="Times New Roman" w:cs="Times New Roman"/>
      <w:sz w:val="20"/>
      <w:szCs w:val="20"/>
      <w:lang w:val="en-AU"/>
    </w:rPr>
  </w:style>
  <w:style w:type="paragraph" w:customStyle="1" w:styleId="Char">
    <w:name w:val="Char"/>
    <w:basedOn w:val="Normal"/>
    <w:next w:val="Normal"/>
    <w:uiPriority w:val="99"/>
    <w:semiHidden/>
    <w:rsid w:val="00736AA9"/>
    <w:pPr>
      <w:tabs>
        <w:tab w:val="left" w:pos="709"/>
      </w:tabs>
    </w:pPr>
    <w:rPr>
      <w:rFonts w:ascii="Futura Bk" w:hAnsi="Futura Bk" w:cs="Futura Bk"/>
      <w:sz w:val="20"/>
      <w:szCs w:val="20"/>
      <w:lang w:val="pl-PL" w:eastAsia="pl-PL"/>
    </w:rPr>
  </w:style>
  <w:style w:type="paragraph" w:styleId="BodyText">
    <w:name w:val="Body Text"/>
    <w:basedOn w:val="Normal"/>
    <w:link w:val="BodyTextChar"/>
    <w:uiPriority w:val="99"/>
    <w:rsid w:val="00736AA9"/>
    <w:pPr>
      <w:spacing w:after="120"/>
    </w:pPr>
    <w:rPr>
      <w:sz w:val="20"/>
      <w:szCs w:val="20"/>
      <w:lang w:val="en-AU" w:eastAsia="bg-BG"/>
    </w:rPr>
  </w:style>
  <w:style w:type="character" w:customStyle="1" w:styleId="BodyTextChar">
    <w:name w:val="Body Text Char"/>
    <w:link w:val="BodyText"/>
    <w:uiPriority w:val="99"/>
    <w:locked/>
    <w:rsid w:val="00736AA9"/>
    <w:rPr>
      <w:rFonts w:ascii="Times New Roman" w:hAnsi="Times New Roman" w:cs="Times New Roman"/>
      <w:sz w:val="20"/>
      <w:szCs w:val="20"/>
      <w:lang w:val="en-AU" w:eastAsia="bg-BG"/>
    </w:rPr>
  </w:style>
  <w:style w:type="paragraph" w:customStyle="1" w:styleId="BodyTextgorskatexnika">
    <w:name w:val="Body Text.gorska texnika"/>
    <w:basedOn w:val="Normal"/>
    <w:uiPriority w:val="99"/>
    <w:rsid w:val="00736AA9"/>
    <w:pPr>
      <w:jc w:val="both"/>
    </w:pPr>
    <w:rPr>
      <w:lang w:val="bg-BG"/>
    </w:rPr>
  </w:style>
  <w:style w:type="paragraph" w:styleId="NormalWeb">
    <w:name w:val="Normal (Web)"/>
    <w:basedOn w:val="Normal"/>
    <w:rsid w:val="00736AA9"/>
    <w:pPr>
      <w:spacing w:before="100" w:beforeAutospacing="1" w:after="100" w:afterAutospacing="1"/>
    </w:pPr>
    <w:rPr>
      <w:lang w:val="bg-BG" w:eastAsia="bg-BG"/>
    </w:rPr>
  </w:style>
  <w:style w:type="character" w:customStyle="1" w:styleId="samedocreference1">
    <w:name w:val="samedocreference1"/>
    <w:uiPriority w:val="99"/>
    <w:rsid w:val="00736AA9"/>
    <w:rPr>
      <w:color w:val="auto"/>
      <w:u w:val="single"/>
    </w:rPr>
  </w:style>
  <w:style w:type="paragraph" w:styleId="BodyTextIndent">
    <w:name w:val="Body Text Indent"/>
    <w:basedOn w:val="Normal"/>
    <w:link w:val="BodyTextIndentChar"/>
    <w:uiPriority w:val="99"/>
    <w:locked/>
    <w:rsid w:val="0016603A"/>
    <w:pPr>
      <w:spacing w:after="120"/>
      <w:ind w:left="283"/>
    </w:pPr>
  </w:style>
  <w:style w:type="character" w:customStyle="1" w:styleId="BodyTextIndentChar">
    <w:name w:val="Body Text Indent Char"/>
    <w:link w:val="BodyTextIndent"/>
    <w:uiPriority w:val="99"/>
    <w:semiHidden/>
    <w:locked/>
    <w:rsid w:val="00036800"/>
    <w:rPr>
      <w:rFonts w:ascii="Times New Roman" w:hAnsi="Times New Roman" w:cs="Times New Roman"/>
      <w:sz w:val="24"/>
      <w:szCs w:val="24"/>
      <w:lang w:val="en-GB" w:eastAsia="en-US"/>
    </w:rPr>
  </w:style>
  <w:style w:type="character" w:styleId="Strong">
    <w:name w:val="Strong"/>
    <w:qFormat/>
    <w:locked/>
    <w:rsid w:val="00C76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90547">
      <w:bodyDiv w:val="1"/>
      <w:marLeft w:val="0"/>
      <w:marRight w:val="0"/>
      <w:marTop w:val="0"/>
      <w:marBottom w:val="0"/>
      <w:divBdr>
        <w:top w:val="none" w:sz="0" w:space="0" w:color="auto"/>
        <w:left w:val="none" w:sz="0" w:space="0" w:color="auto"/>
        <w:bottom w:val="none" w:sz="0" w:space="0" w:color="auto"/>
        <w:right w:val="none" w:sz="0" w:space="0" w:color="auto"/>
      </w:divBdr>
    </w:div>
    <w:div w:id="1576475599">
      <w:marLeft w:val="0"/>
      <w:marRight w:val="0"/>
      <w:marTop w:val="0"/>
      <w:marBottom w:val="0"/>
      <w:divBdr>
        <w:top w:val="none" w:sz="0" w:space="0" w:color="auto"/>
        <w:left w:val="none" w:sz="0" w:space="0" w:color="auto"/>
        <w:bottom w:val="none" w:sz="0" w:space="0" w:color="auto"/>
        <w:right w:val="none" w:sz="0" w:space="0" w:color="auto"/>
      </w:divBdr>
    </w:div>
    <w:div w:id="157647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377|8|70|/" TargetMode="External"/><Relationship Id="rId13" Type="http://schemas.openxmlformats.org/officeDocument/2006/relationships/hyperlink" Target="apis://NORM|40377|8|4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NORM|40377|8|4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pis://NORM|40377|8|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NORM|40377|8|47|/" TargetMode="External"/><Relationship Id="rId5" Type="http://schemas.openxmlformats.org/officeDocument/2006/relationships/webSettings" Target="webSettings.xml"/><Relationship Id="rId15" Type="http://schemas.openxmlformats.org/officeDocument/2006/relationships/hyperlink" Target="apis://NORM|40377|8|83&#1075;|/" TargetMode="External"/><Relationship Id="rId10" Type="http://schemas.openxmlformats.org/officeDocument/2006/relationships/hyperlink" Target="apis://NORM|40377|8|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NORM|40377|8|42|/" TargetMode="External"/><Relationship Id="rId14" Type="http://schemas.openxmlformats.org/officeDocument/2006/relationships/hyperlink" Target="apis://NORM|40377|8|7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opcompetitivenes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aleksander.todorov@aquachim.bg</Company>
  <LinksUpToDate>false</LinksUpToDate>
  <CharactersWithSpaces>45072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Todorov</dc:creator>
  <cp:lastModifiedBy>Румен К. Киров</cp:lastModifiedBy>
  <cp:revision>2</cp:revision>
  <cp:lastPrinted>2013-06-20T07:20:00Z</cp:lastPrinted>
  <dcterms:created xsi:type="dcterms:W3CDTF">2013-12-13T15:38:00Z</dcterms:created>
  <dcterms:modified xsi:type="dcterms:W3CDTF">2013-12-13T15:38:00Z</dcterms:modified>
</cp:coreProperties>
</file>