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bg-BG"/>
        </w:rPr>
        <w:t>ПЛОВДИВСКИ УНИВЕРСИТЕТ „ПАИСИЙ ХИЛЕНДАРСКИ“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ПЛОВДИВ, 4000, ул.“Цар Асен“ №24, тел./факс: 032/261 260</w:t>
        <w:br/>
        <w:t xml:space="preserve">Адрес на Профила на купувача: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uni-plovdiv.bg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На вниманието</w:t>
        <w:br/>
        <w:t>на заинтересованите лица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СЪОБЩЕНИЕ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За участие в пазарни консултации по смисъла на чл.21, ал.2 от Закона за обществените поръчки (ЗОП ) за определяне на прогнозна стойност при възлагане на обществената поръчка с предмет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„Доставка на канцеларски материали за ПУ“Паисий Хилендарски“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УВАЖАЕМИ ДАМИ И ГОСПОДА,</w:t>
        <w:tab/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ab/>
        <w:t xml:space="preserve">Пловдивски университет“Паисий Хилендарски“ планира да възложи обществена поръчка с предмет :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ДОСТАВКА НА КОМПЮТЪРНА И ПЕРИФЕРНА ТЕХНИКА ЗА ПУ „ПАИСИЙ ХИЛЕНДАРСКИ“ - ГР. ПЛОВДИВ ПО 6 ОБОСОБЕНИ ПОЗИЦИИ.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В тази връзка са публикувани обновени технически спецификации на 0</w:t>
      </w:r>
      <w:r>
        <w:rPr>
          <w:rFonts w:cs="Times New Roman" w:ascii="Times New Roman" w:hAnsi="Times New Roman"/>
          <w:sz w:val="24"/>
          <w:szCs w:val="24"/>
          <w:lang w:val="bg-BG"/>
        </w:rPr>
        <w:t>9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.10.2019 г. с направени промени по Обособена позиция </w:t>
      </w:r>
      <w:r>
        <w:rPr>
          <w:rFonts w:cs="Times New Roman" w:ascii="Times New Roman" w:hAnsi="Times New Roman"/>
          <w:sz w:val="24"/>
          <w:szCs w:val="24"/>
          <w:lang w:val="bg-BG"/>
        </w:rPr>
        <w:t>5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– като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количеството на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позиция </w:t>
      </w:r>
      <w:r>
        <w:rPr>
          <w:rFonts w:cs="Times New Roman" w:ascii="Times New Roman" w:hAnsi="Times New Roman"/>
          <w:sz w:val="24"/>
          <w:szCs w:val="24"/>
          <w:lang w:val="bg-BG"/>
        </w:rPr>
        <w:t>5</w:t>
      </w:r>
      <w:r>
        <w:rPr>
          <w:rFonts w:cs="Times New Roman" w:ascii="Times New Roman" w:hAnsi="Times New Roman"/>
          <w:sz w:val="24"/>
          <w:szCs w:val="24"/>
          <w:lang w:val="bg-BG"/>
        </w:rPr>
        <w:t>.</w:t>
      </w:r>
      <w:r>
        <w:rPr>
          <w:rFonts w:cs="Times New Roman" w:ascii="Times New Roman" w:hAnsi="Times New Roman"/>
          <w:sz w:val="24"/>
          <w:szCs w:val="24"/>
          <w:lang w:val="bg-BG"/>
        </w:rPr>
        <w:t>3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ПРОЕКТОР 3 е увеличено от 2бр. на 4 бр.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. Спецификациите 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и количествата </w:t>
      </w:r>
      <w:r>
        <w:rPr>
          <w:rFonts w:cs="Times New Roman" w:ascii="Times New Roman" w:hAnsi="Times New Roman"/>
          <w:sz w:val="24"/>
          <w:szCs w:val="24"/>
          <w:lang w:val="bg-BG"/>
        </w:rPr>
        <w:t>на всички останали обособени позиции не са променяни.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4"/>
          <w:szCs w:val="24"/>
          <w:u w:val="single"/>
          <w:lang w:val="bg-BG"/>
        </w:rPr>
        <w:t>Приложения:</w:t>
        <w:br/>
      </w:r>
      <w:r>
        <w:rPr>
          <w:rFonts w:cs="Times New Roman" w:ascii="Times New Roman" w:hAnsi="Times New Roman"/>
          <w:sz w:val="24"/>
          <w:szCs w:val="24"/>
          <w:lang w:val="bg-BG"/>
        </w:rPr>
        <w:t>Обща техническа спецификация</w:t>
        <w:br/>
        <w:t xml:space="preserve">Технически спецификации по обособени позиция </w:t>
      </w:r>
      <w:r>
        <w:rPr>
          <w:rFonts w:cs="Times New Roman" w:ascii="Times New Roman" w:hAnsi="Times New Roman"/>
          <w:sz w:val="24"/>
          <w:szCs w:val="24"/>
          <w:lang w:val="bg-BG"/>
        </w:rPr>
        <w:t>5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- </w:t>
      </w:r>
      <w:r>
        <w:rPr>
          <w:rFonts w:cs="Times New Roman" w:ascii="Times New Roman" w:hAnsi="Times New Roman"/>
          <w:b/>
          <w:color w:val="00000A"/>
          <w:sz w:val="24"/>
          <w:szCs w:val="24"/>
          <w:u w:val="single"/>
          <w:lang w:val="bg-BG"/>
        </w:rPr>
        <w:t>ПРЕЗЕНТАЦИОННА ТЕХНИКА, МУЛТИМЕДИЙНО ОБОРУДВАНЕ, ПЕРИФЕРИЯ</w:t>
      </w:r>
      <w:r>
        <w:rPr>
          <w:rFonts w:cs="Times New Roman" w:ascii="Times New Roman" w:hAnsi="Times New Roman"/>
          <w:sz w:val="24"/>
          <w:szCs w:val="24"/>
          <w:lang w:val="bg-BG"/>
        </w:rPr>
        <w:br/>
      </w:r>
    </w:p>
    <w:p>
      <w:pPr>
        <w:pStyle w:val="Normal"/>
        <w:spacing w:lineRule="auto" w:line="240" w:before="0" w:after="160"/>
        <w:ind w:left="360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Възложител:</w:t>
        <w:br/>
        <w:t>проф. д-р Румен Младенов,</w:t>
        <w:br/>
        <w:t>Ректор на ПУ“Паисий Хилендарски“</w:t>
        <w:br/>
        <w:t>(Подписите са заличени на основание чл.2 от ЗЗЛД)</w:t>
        <w:b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a0e5c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276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7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-plovdiv.b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2019-10-03T12:49:15Z</dcterms:created>
  <dc:language>en-US</dc:language>
  <dcterms:modified xsi:type="dcterms:W3CDTF">2019-10-09T12:23:35Z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