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0" w:rsidRPr="00767268" w:rsidRDefault="002D76E0" w:rsidP="001A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Р Е Ш Е Н И Е</w:t>
      </w:r>
    </w:p>
    <w:p w:rsidR="002D76E0" w:rsidRPr="00767268" w:rsidRDefault="002D76E0" w:rsidP="001A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№Рзз-4822/28.10.2014г.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обявяване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класирането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участниците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определяне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обществена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поръчка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Доставка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монтаж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пускане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експлоатация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гаранционна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поддръжка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BG161PO003-1.2.04-0012-C0001 по 16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„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капацитета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Пловдивския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приложни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изследвания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лаборатории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биосъвместими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молекулярни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биосензори”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6E0" w:rsidRPr="00767268" w:rsidRDefault="001A779D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6E0" w:rsidRPr="007672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чл.73, ал.1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ЗОП и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отразени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резултати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№ 1/01.07.2014г, № 2/13.08.2014г, № 3/29.08.2014г и № 4/17.10.2014г на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назначена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Заповед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№  Р33-2612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01.07.2014г на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Ректора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на ПУ „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Халендарски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“  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на  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открита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процедура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Доставка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монтаж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пускане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експлоатация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гаранционна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поддръжка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BG161PO003-1.2.04-0012-C0001 по 16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обособени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 „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капацитета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Пловдивския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приложни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изследвания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лаборатории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по биосъвместими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молекулярни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биосензори”,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открита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№ Р33-1597/30.04.2014г  и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публикувано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E0" w:rsidRPr="00767268">
        <w:rPr>
          <w:rFonts w:ascii="Times New Roman" w:hAnsi="Times New Roman" w:cs="Times New Roman"/>
          <w:sz w:val="28"/>
          <w:szCs w:val="28"/>
        </w:rPr>
        <w:t>обявление</w:t>
      </w:r>
      <w:proofErr w:type="spellEnd"/>
      <w:r w:rsidR="002D76E0" w:rsidRPr="00767268">
        <w:rPr>
          <w:rFonts w:ascii="Times New Roman" w:hAnsi="Times New Roman" w:cs="Times New Roman"/>
          <w:sz w:val="28"/>
          <w:szCs w:val="28"/>
        </w:rPr>
        <w:t xml:space="preserve"> в АОП. </w:t>
      </w:r>
    </w:p>
    <w:p w:rsidR="002D76E0" w:rsidRPr="00767268" w:rsidRDefault="002D76E0" w:rsidP="001A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РЕШИХ: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Обявявам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класирането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участниците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процедурата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следва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 xml:space="preserve"> ПО ОБОСОБЕНА ПОЗИЦИЯ № 1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1.</w:t>
      </w:r>
      <w:r w:rsidRPr="00767268">
        <w:rPr>
          <w:rFonts w:ascii="Times New Roman" w:hAnsi="Times New Roman" w:cs="Times New Roman"/>
          <w:sz w:val="28"/>
          <w:szCs w:val="28"/>
        </w:rPr>
        <w:tab/>
        <w:t>„ЛАБТЕХ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ЕООД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единствена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Предложеното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поставените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утвърдения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lastRenderedPageBreak/>
        <w:t xml:space="preserve">ПО ОБОСОБЕНА 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ПОЗИЦИЯ  №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268">
        <w:rPr>
          <w:rFonts w:ascii="Times New Roman" w:hAnsi="Times New Roman" w:cs="Times New Roman"/>
          <w:sz w:val="28"/>
          <w:szCs w:val="28"/>
        </w:rPr>
        <w:t>1.„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ТУВИ“ ЕООД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единствена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Предложеното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</w:t>
      </w:r>
      <w:r w:rsidRPr="007672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поставените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r w:rsidRPr="00767268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утвърдения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ПО ОБОСОБЕНА ПОЗИЦИЯ № 5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268">
        <w:rPr>
          <w:rFonts w:ascii="Times New Roman" w:hAnsi="Times New Roman" w:cs="Times New Roman"/>
          <w:sz w:val="28"/>
          <w:szCs w:val="28"/>
        </w:rPr>
        <w:t>1.„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ТУВИ“ ЕООД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единствена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Предложеното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</w:t>
      </w:r>
      <w:r w:rsidRPr="007672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поставените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r w:rsidRPr="00767268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утвърдения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ПО ОБОСОБЕНА ПОЗИЦИЯ № 6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1.</w:t>
      </w:r>
      <w:r w:rsidRPr="00767268">
        <w:rPr>
          <w:rFonts w:ascii="Times New Roman" w:hAnsi="Times New Roman" w:cs="Times New Roman"/>
          <w:sz w:val="28"/>
          <w:szCs w:val="28"/>
        </w:rPr>
        <w:tab/>
        <w:t>„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Медицинска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инженеринг</w:t>
      </w:r>
      <w:proofErr w:type="spellEnd"/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2.</w:t>
      </w:r>
      <w:r w:rsidRPr="00767268">
        <w:rPr>
          <w:rFonts w:ascii="Times New Roman" w:hAnsi="Times New Roman" w:cs="Times New Roman"/>
          <w:sz w:val="28"/>
          <w:szCs w:val="28"/>
        </w:rPr>
        <w:tab/>
        <w:t>„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Ридаком</w:t>
      </w:r>
      <w:proofErr w:type="spellEnd"/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ЕОД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Определям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Медицинска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инженеринг</w:t>
      </w:r>
      <w:proofErr w:type="spellEnd"/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получила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комплексна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оценяването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предварително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обявените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Птх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/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/.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Посочвам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отстранен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„АЙ ВИ ДИ БЪЛГАРИЯ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София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констатациите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отразени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2/13.08.2014г,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предлаганата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този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отговоря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минималните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изисквания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комплекта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филтри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липсва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червен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филтър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представената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предварително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обявените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възложителя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чл.69, ал.1, т.3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ЗОП.</w:t>
      </w:r>
      <w:proofErr w:type="gramEnd"/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ПООБОСОБЕНА ПОЗИЦИЯ № 7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268">
        <w:rPr>
          <w:rFonts w:ascii="Times New Roman" w:hAnsi="Times New Roman" w:cs="Times New Roman"/>
          <w:sz w:val="28"/>
          <w:szCs w:val="28"/>
        </w:rPr>
        <w:lastRenderedPageBreak/>
        <w:t>1.„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ТУВИ“ ЕООД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единствена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Предложеното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поставените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r w:rsidRPr="00767268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утвърдения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ПО ОБОСОБЕНА ПОЗИЦИЯ № 10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268">
        <w:rPr>
          <w:rFonts w:ascii="Times New Roman" w:hAnsi="Times New Roman" w:cs="Times New Roman"/>
          <w:sz w:val="28"/>
          <w:szCs w:val="28"/>
        </w:rPr>
        <w:t>1.„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ТУВИ“ ЕООД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единствена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Предложеното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поставените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утвърдения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актуализиран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П-1196/03.10.2014г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икономиката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енергетиката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ПО ОБОСОБЕНА ПОЗИЦИЯ № 11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1.</w:t>
      </w:r>
      <w:r w:rsidRPr="00767268">
        <w:rPr>
          <w:rFonts w:ascii="Times New Roman" w:hAnsi="Times New Roman" w:cs="Times New Roman"/>
          <w:sz w:val="28"/>
          <w:szCs w:val="28"/>
        </w:rPr>
        <w:tab/>
        <w:t>„ТУВИ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ЕООД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2.</w:t>
      </w:r>
      <w:r w:rsidRPr="00767268">
        <w:rPr>
          <w:rFonts w:ascii="Times New Roman" w:hAnsi="Times New Roman" w:cs="Times New Roman"/>
          <w:sz w:val="28"/>
          <w:szCs w:val="28"/>
        </w:rPr>
        <w:tab/>
        <w:t>„ЕЛЕКТРОНИВЕСТ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Определям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„ТУВИ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ЕООД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получила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комплексна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оценяването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предварително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обявените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Птх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/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/.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Посочвам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отстранен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„ПАСАТ ЕЛЕКТРОНИКС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констатациите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отразени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2/13.08.2014г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предлаганата</w:t>
      </w:r>
      <w:proofErr w:type="spellEnd"/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отговоря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минималните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изисквания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Липсва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ЦМОС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сигнал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генератор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Честотната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лента</w:t>
      </w:r>
      <w:proofErr w:type="spellEnd"/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спектрален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анализатор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изискванията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честотна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лента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малка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9kHz - 3GHz, 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изискването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честотна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лента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lastRenderedPageBreak/>
        <w:t>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малка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9kHz - 9GHz.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представената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предварително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обявените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възложителя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чл.69, ал.1, т.3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ЗОП.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ПО ОБОСОБЕНА ПОЗИЦИЯ № 12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1.</w:t>
      </w:r>
      <w:r w:rsidRPr="00767268">
        <w:rPr>
          <w:rFonts w:ascii="Times New Roman" w:hAnsi="Times New Roman" w:cs="Times New Roman"/>
          <w:sz w:val="28"/>
          <w:szCs w:val="28"/>
        </w:rPr>
        <w:tab/>
        <w:t xml:space="preserve">NETZSCH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Geratebau</w:t>
      </w:r>
      <w:proofErr w:type="spellEnd"/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GmbH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/НЕТЦШ- ГЕРЕТЕБАУ“ ООД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2. ЕЛТА 90 М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Определям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NETZSCH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Geratebau</w:t>
      </w:r>
      <w:proofErr w:type="spellEnd"/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GmbH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/НЕТЦШ- ГЕРЕТЕБАУ“ ООД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получила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комплексна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оценяването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предварително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обявените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Птх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/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/.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ПО ОБОСОБЕНА ПОЗИЦИЯ № 13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1.</w:t>
      </w:r>
      <w:r w:rsidRPr="00767268">
        <w:rPr>
          <w:rFonts w:ascii="Times New Roman" w:hAnsi="Times New Roman" w:cs="Times New Roman"/>
          <w:sz w:val="28"/>
          <w:szCs w:val="28"/>
        </w:rPr>
        <w:tab/>
        <w:t>„АМЗ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единствена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Предложеното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поставените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утвърдения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ПО ОБОСОБЕНА ПОЗИЦИЯ № 14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1.</w:t>
      </w:r>
      <w:r w:rsidRPr="00767268">
        <w:rPr>
          <w:rFonts w:ascii="Times New Roman" w:hAnsi="Times New Roman" w:cs="Times New Roman"/>
          <w:sz w:val="28"/>
          <w:szCs w:val="28"/>
        </w:rPr>
        <w:tab/>
        <w:t>„АМЗ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2.</w:t>
      </w:r>
      <w:r w:rsidRPr="007672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.„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>ТУВИ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ЕООД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Определям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„АМЗ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получила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комплексна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оценяването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lastRenderedPageBreak/>
        <w:t>предварително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обявените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Птх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/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/.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ПО ОБОСОБЕНА ПОЗИЦИЯ № 15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1.</w:t>
      </w:r>
      <w:r w:rsidRPr="00767268">
        <w:rPr>
          <w:rFonts w:ascii="Times New Roman" w:hAnsi="Times New Roman" w:cs="Times New Roman"/>
          <w:sz w:val="28"/>
          <w:szCs w:val="28"/>
        </w:rPr>
        <w:tab/>
        <w:t>„ЕЛТА 90 М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ООД</w:t>
      </w:r>
      <w:proofErr w:type="gramEnd"/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единствена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Предложеното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оборудване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поставените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утвърдения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актуализиран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П-1196/03.10.2014г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икономиката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енергетиката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268">
        <w:rPr>
          <w:rFonts w:ascii="Times New Roman" w:hAnsi="Times New Roman" w:cs="Times New Roman"/>
          <w:sz w:val="28"/>
          <w:szCs w:val="28"/>
        </w:rPr>
        <w:t>I.</w:t>
      </w:r>
      <w:r w:rsidRPr="00767268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чл.39, ал.1, т.1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ЗОП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прекратявам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процедурата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4, № 8 и № 9.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подадена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нито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II.</w:t>
      </w:r>
      <w:r w:rsidRPr="00767268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чл.39, ал.1, т.3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ЗОП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прекратявам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процедурата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3 и № 16.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3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подадена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„ЕЛТА 90М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ЕООД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190 00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лева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 xml:space="preserve">ДДС 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надвишава</w:t>
      </w:r>
      <w:proofErr w:type="spellEnd"/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финансовия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осигури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надхвърля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посочената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прогнозна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стойност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одобрения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актуализиран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П-1196/03.10.2014г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икономиката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енергетиката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16 е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подадена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оферта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„ТУВИ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>“ ЕООД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94 242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лева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268">
        <w:rPr>
          <w:rFonts w:ascii="Times New Roman" w:hAnsi="Times New Roman" w:cs="Times New Roman"/>
          <w:sz w:val="28"/>
          <w:szCs w:val="28"/>
        </w:rPr>
        <w:t xml:space="preserve">ДДС 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надвишава</w:t>
      </w:r>
      <w:proofErr w:type="spellEnd"/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финансовия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осигури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предложената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надхвърля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посочената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прогнозна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стойност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одобрения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актуализиран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П-1196/03.10.2014г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икономиката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енергетиката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чл.39, ал.3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ЗОП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прекратяване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процедурата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изпрати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същи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вземането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участници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публикува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профила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купувача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изпрати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изпълнителния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агенцията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>.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чл.39, ал.5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ЗОП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разходите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участниците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направени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закупуване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документация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обособени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№ 3 и № 16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бъдат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възстановени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в 14-дневен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ab/>
        <w:t xml:space="preserve">IV.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чл.73, ал.4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ЗОП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тридневен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настоящото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публикува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профила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купувача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същия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изпрати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участници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268">
        <w:rPr>
          <w:rFonts w:ascii="Times New Roman" w:hAnsi="Times New Roman" w:cs="Times New Roman"/>
          <w:sz w:val="28"/>
          <w:szCs w:val="28"/>
        </w:rPr>
        <w:t>процедурата</w:t>
      </w:r>
      <w:proofErr w:type="spellEnd"/>
      <w:r w:rsidRPr="00767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>РЕКТОР:____</w:t>
      </w:r>
      <w:r w:rsidR="001A779D">
        <w:rPr>
          <w:rFonts w:ascii="Times New Roman" w:hAnsi="Times New Roman" w:cs="Times New Roman"/>
          <w:sz w:val="28"/>
          <w:szCs w:val="28"/>
        </w:rPr>
        <w:t>/</w:t>
      </w:r>
      <w:r w:rsidR="001A779D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1A779D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Pr="00767268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2D76E0" w:rsidRPr="00767268" w:rsidRDefault="002D76E0" w:rsidP="0076726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6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67268">
        <w:rPr>
          <w:rFonts w:ascii="Times New Roman" w:hAnsi="Times New Roman" w:cs="Times New Roman"/>
          <w:sz w:val="28"/>
          <w:szCs w:val="28"/>
        </w:rPr>
        <w:tab/>
      </w:r>
      <w:r w:rsidRPr="00767268">
        <w:rPr>
          <w:rFonts w:ascii="Times New Roman" w:hAnsi="Times New Roman" w:cs="Times New Roman"/>
          <w:sz w:val="28"/>
          <w:szCs w:val="28"/>
        </w:rPr>
        <w:tab/>
      </w:r>
      <w:r w:rsidRPr="00767268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spellStart"/>
      <w:proofErr w:type="gramStart"/>
      <w:r w:rsidRPr="0076726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767268">
        <w:rPr>
          <w:rFonts w:ascii="Times New Roman" w:hAnsi="Times New Roman" w:cs="Times New Roman"/>
          <w:sz w:val="28"/>
          <w:szCs w:val="28"/>
        </w:rPr>
        <w:t>. д-р ЗАПРЯН АНГЕЛОВ КОЗЛУДЖОВ)</w:t>
      </w:r>
    </w:p>
    <w:p w:rsidR="00CB1FEA" w:rsidRPr="00767268" w:rsidRDefault="00CB1FEA" w:rsidP="007672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FEA" w:rsidRPr="007672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E0"/>
    <w:rsid w:val="001A779D"/>
    <w:rsid w:val="002D76E0"/>
    <w:rsid w:val="00767268"/>
    <w:rsid w:val="00C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3</cp:revision>
  <dcterms:created xsi:type="dcterms:W3CDTF">2014-10-31T10:30:00Z</dcterms:created>
  <dcterms:modified xsi:type="dcterms:W3CDTF">2014-10-31T10:33:00Z</dcterms:modified>
</cp:coreProperties>
</file>