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D46E3" w14:textId="77777777" w:rsidR="00797CF5" w:rsidRPr="005E4B5B" w:rsidRDefault="00797CF5" w:rsidP="00797CF5">
      <w:pPr>
        <w:pStyle w:val="Default"/>
        <w:jc w:val="center"/>
        <w:rPr>
          <w:b/>
          <w:bCs/>
          <w:sz w:val="32"/>
          <w:szCs w:val="32"/>
        </w:rPr>
      </w:pPr>
      <w:r w:rsidRPr="005E4B5B">
        <w:rPr>
          <w:b/>
          <w:bCs/>
          <w:sz w:val="32"/>
          <w:szCs w:val="32"/>
        </w:rPr>
        <w:t>УКАЗАНИЯ</w:t>
      </w:r>
    </w:p>
    <w:p w14:paraId="57754B67" w14:textId="77777777" w:rsidR="00797CF5" w:rsidRPr="005E4B5B" w:rsidRDefault="00797CF5" w:rsidP="00797CF5">
      <w:pPr>
        <w:pStyle w:val="Default"/>
        <w:jc w:val="center"/>
      </w:pPr>
    </w:p>
    <w:p w14:paraId="49DA9F8F" w14:textId="6A00E3F3" w:rsidR="00797CF5" w:rsidRDefault="00797CF5" w:rsidP="00797CF5">
      <w:pPr>
        <w:pStyle w:val="Default"/>
        <w:jc w:val="center"/>
        <w:rPr>
          <w:b/>
          <w:bCs/>
        </w:rPr>
      </w:pPr>
      <w:r w:rsidRPr="005E4B5B">
        <w:rPr>
          <w:b/>
          <w:bCs/>
        </w:rPr>
        <w:t>ЗА СТУДЕНТИ</w:t>
      </w:r>
    </w:p>
    <w:p w14:paraId="3F35BE57" w14:textId="77777777" w:rsidR="00797CF5" w:rsidRPr="005E4B5B" w:rsidRDefault="00797CF5" w:rsidP="00797CF5">
      <w:pPr>
        <w:pStyle w:val="Default"/>
        <w:jc w:val="center"/>
        <w:rPr>
          <w:b/>
          <w:bCs/>
        </w:rPr>
      </w:pPr>
    </w:p>
    <w:p w14:paraId="13CAE6B2" w14:textId="77777777" w:rsidR="00797CF5" w:rsidRPr="00797CF5" w:rsidRDefault="00797CF5" w:rsidP="00797CF5">
      <w:pPr>
        <w:ind w:hanging="30"/>
        <w:jc w:val="center"/>
        <w:rPr>
          <w:rFonts w:ascii="Times New Roman" w:eastAsia="Times New Roman" w:hAnsi="Times New Roman" w:cs="Times New Roman"/>
          <w:b/>
          <w:sz w:val="24"/>
          <w:szCs w:val="24"/>
        </w:rPr>
      </w:pPr>
      <w:r w:rsidRPr="00797CF5">
        <w:rPr>
          <w:rFonts w:ascii="Times New Roman" w:eastAsia="Times New Roman" w:hAnsi="Times New Roman" w:cs="Times New Roman"/>
          <w:b/>
          <w:sz w:val="24"/>
          <w:szCs w:val="24"/>
        </w:rPr>
        <w:t>ЗА ИЗПЪЛНЕНИЕ НА ДЕЙНОСТИТЕ ПО ПРОЕКТ BG05SFPR001-3.002-0001 „ОТ ВИСШЕ ОБРАЗОВАНИЕ КЪМ ЗАЕТОСТ“</w:t>
      </w:r>
    </w:p>
    <w:p w14:paraId="0C41D9AB" w14:textId="248C0309" w:rsidR="00797CF5" w:rsidRPr="00797CF5" w:rsidRDefault="00797CF5" w:rsidP="00797CF5">
      <w:pPr>
        <w:spacing w:line="360" w:lineRule="auto"/>
        <w:jc w:val="both"/>
        <w:rPr>
          <w:rFonts w:ascii="Times New Roman" w:eastAsia="Times New Roman" w:hAnsi="Times New Roman" w:cs="Times New Roman"/>
          <w:sz w:val="24"/>
          <w:szCs w:val="24"/>
        </w:rPr>
      </w:pPr>
    </w:p>
    <w:p w14:paraId="4B44B306" w14:textId="77777777" w:rsidR="00797CF5" w:rsidRDefault="00797CF5" w:rsidP="00797CF5">
      <w:pPr>
        <w:spacing w:line="360" w:lineRule="auto"/>
        <w:jc w:val="both"/>
        <w:rPr>
          <w:rFonts w:ascii="Times New Roman" w:eastAsia="Times New Roman" w:hAnsi="Times New Roman" w:cs="Times New Roman"/>
          <w:sz w:val="24"/>
          <w:szCs w:val="24"/>
        </w:rPr>
      </w:pPr>
    </w:p>
    <w:p w14:paraId="56480C23" w14:textId="77777777" w:rsidR="00797CF5" w:rsidRPr="00797CF5" w:rsidRDefault="00797CF5" w:rsidP="00797CF5">
      <w:pPr>
        <w:spacing w:line="360" w:lineRule="auto"/>
        <w:jc w:val="both"/>
        <w:rPr>
          <w:rFonts w:ascii="Times New Roman" w:eastAsia="Times New Roman" w:hAnsi="Times New Roman" w:cs="Times New Roman"/>
          <w:sz w:val="24"/>
          <w:szCs w:val="24"/>
        </w:rPr>
      </w:pPr>
    </w:p>
    <w:p w14:paraId="6BBA7767" w14:textId="77777777" w:rsidR="00797CF5" w:rsidRPr="00797CF5" w:rsidRDefault="00797CF5" w:rsidP="00797CF5">
      <w:pPr>
        <w:pStyle w:val="Default"/>
        <w:numPr>
          <w:ilvl w:val="0"/>
          <w:numId w:val="3"/>
        </w:numPr>
        <w:spacing w:line="360" w:lineRule="auto"/>
        <w:ind w:left="0" w:firstLine="567"/>
        <w:jc w:val="both"/>
      </w:pPr>
      <w:r w:rsidRPr="00797CF5">
        <w:rPr>
          <w:b/>
        </w:rPr>
        <w:t xml:space="preserve">Условия </w:t>
      </w:r>
      <w:r w:rsidRPr="00797CF5">
        <w:t xml:space="preserve"> </w:t>
      </w:r>
      <w:r w:rsidRPr="00797CF5">
        <w:rPr>
          <w:b/>
          <w:bCs/>
        </w:rPr>
        <w:t>за включване на студентите в практическото обучение</w:t>
      </w:r>
    </w:p>
    <w:p w14:paraId="4877C869" w14:textId="343DBA50" w:rsidR="00797CF5" w:rsidRDefault="00797CF5" w:rsidP="00797C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97CF5">
        <w:rPr>
          <w:rFonts w:ascii="Times New Roman" w:eastAsia="Times New Roman" w:hAnsi="Times New Roman" w:cs="Times New Roman"/>
          <w:b/>
          <w:sz w:val="24"/>
          <w:szCs w:val="24"/>
        </w:rPr>
        <w:t xml:space="preserve"> </w:t>
      </w:r>
      <w:r w:rsidRPr="00797CF5">
        <w:rPr>
          <w:rFonts w:ascii="Times New Roman" w:eastAsia="Times New Roman" w:hAnsi="Times New Roman" w:cs="Times New Roman"/>
          <w:b/>
          <w:bCs/>
          <w:sz w:val="24"/>
          <w:szCs w:val="24"/>
        </w:rPr>
        <w:t>(студентска практика)</w:t>
      </w:r>
      <w:r w:rsidRPr="00797CF5">
        <w:rPr>
          <w:rFonts w:ascii="Times New Roman" w:eastAsia="Times New Roman" w:hAnsi="Times New Roman" w:cs="Times New Roman"/>
          <w:sz w:val="24"/>
          <w:szCs w:val="24"/>
        </w:rPr>
        <w:t xml:space="preserve"> </w:t>
      </w:r>
    </w:p>
    <w:p w14:paraId="3EFE9857" w14:textId="77777777" w:rsidR="00797CF5" w:rsidRPr="00797CF5" w:rsidRDefault="00797CF5" w:rsidP="00797CF5">
      <w:pPr>
        <w:spacing w:line="360" w:lineRule="auto"/>
        <w:jc w:val="both"/>
        <w:rPr>
          <w:rFonts w:ascii="Times New Roman" w:eastAsia="Times New Roman" w:hAnsi="Times New Roman" w:cs="Times New Roman"/>
          <w:b/>
          <w:bCs/>
          <w:sz w:val="24"/>
          <w:szCs w:val="24"/>
        </w:rPr>
      </w:pPr>
    </w:p>
    <w:p w14:paraId="365033CB" w14:textId="77777777" w:rsidR="00797CF5" w:rsidRPr="00797CF5" w:rsidRDefault="00797CF5" w:rsidP="00797CF5">
      <w:pPr>
        <w:spacing w:line="360" w:lineRule="auto"/>
        <w:ind w:left="360"/>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1. За включване в практическо обучение в реална работна среда могат да кандидатстват всички действащи студенти от висшите училища</w:t>
      </w:r>
      <w:r w:rsidRPr="00797CF5">
        <w:rPr>
          <w:rFonts w:ascii="Times New Roman" w:eastAsia="Times New Roman" w:hAnsi="Times New Roman" w:cs="Times New Roman"/>
          <w:sz w:val="24"/>
          <w:szCs w:val="24"/>
          <w:lang w:val="ru-RU"/>
        </w:rPr>
        <w:t>-</w:t>
      </w:r>
      <w:r w:rsidRPr="00797CF5">
        <w:rPr>
          <w:rFonts w:ascii="Times New Roman" w:eastAsia="Times New Roman" w:hAnsi="Times New Roman" w:cs="Times New Roman"/>
          <w:sz w:val="24"/>
          <w:szCs w:val="24"/>
        </w:rPr>
        <w:t xml:space="preserve">партньори по проекта, включени в Регистъра на всички действащи, прекъснали и завършили студенти и докторанти, поддържан от Министерството на образованието и науката (МОН) чрез Националния център за информация и документация (НАЦИД). </w:t>
      </w:r>
    </w:p>
    <w:p w14:paraId="4E34029A" w14:textId="27BBCF6B" w:rsidR="00797CF5" w:rsidRPr="00797CF5" w:rsidRDefault="00797CF5" w:rsidP="00797CF5">
      <w:pPr>
        <w:spacing w:line="360" w:lineRule="auto"/>
        <w:ind w:left="360"/>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2. Един студент може да премине през студентска практика в рамките на проекта, както следва:</w:t>
      </w:r>
    </w:p>
    <w:p w14:paraId="3C54B5F2" w14:textId="05C62378" w:rsidR="00797CF5" w:rsidRPr="00797CF5" w:rsidRDefault="003E5398" w:rsidP="00797CF5">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97CF5" w:rsidRPr="00797CF5">
        <w:rPr>
          <w:rFonts w:ascii="Times New Roman" w:eastAsia="Times New Roman" w:hAnsi="Times New Roman" w:cs="Times New Roman"/>
          <w:sz w:val="24"/>
          <w:szCs w:val="24"/>
        </w:rPr>
        <w:t>.1. Не повече от три студентски практики в рамките на периода на изпълнение на проекта, но не повече от една практика за академична година. Студентска практика, която е започнала в една академична година и приключва в следваща, се счита за проведена в академичната година, в която е започнала</w:t>
      </w:r>
      <w:r w:rsidR="00797CF5" w:rsidRPr="00797CF5">
        <w:rPr>
          <w:rFonts w:ascii="Times New Roman" w:eastAsia="Times New Roman" w:hAnsi="Times New Roman" w:cs="Times New Roman"/>
          <w:sz w:val="24"/>
          <w:szCs w:val="24"/>
          <w:lang w:val="ru-RU"/>
        </w:rPr>
        <w:t>;</w:t>
      </w:r>
    </w:p>
    <w:p w14:paraId="18D4E340" w14:textId="731B753D" w:rsidR="00797CF5" w:rsidRPr="00797CF5" w:rsidRDefault="003E5398" w:rsidP="00797CF5">
      <w:pPr>
        <w:spacing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797CF5" w:rsidRPr="00797CF5">
        <w:rPr>
          <w:rFonts w:ascii="Times New Roman" w:eastAsia="Times New Roman" w:hAnsi="Times New Roman" w:cs="Times New Roman"/>
          <w:sz w:val="24"/>
          <w:szCs w:val="24"/>
        </w:rPr>
        <w:t>.2. Студентите, които се обучават за придобиване на образователно-квалификационна степен</w:t>
      </w:r>
      <w:r w:rsidR="00797CF5" w:rsidRPr="00797CF5">
        <w:rPr>
          <w:rFonts w:ascii="Times New Roman" w:eastAsia="Times New Roman" w:hAnsi="Times New Roman" w:cs="Times New Roman"/>
          <w:sz w:val="24"/>
          <w:szCs w:val="24"/>
          <w:lang w:val="ru-RU"/>
        </w:rPr>
        <w:t xml:space="preserve"> (</w:t>
      </w:r>
      <w:r w:rsidR="00797CF5" w:rsidRPr="00797CF5">
        <w:rPr>
          <w:rFonts w:ascii="Times New Roman" w:eastAsia="Times New Roman" w:hAnsi="Times New Roman" w:cs="Times New Roman"/>
          <w:sz w:val="24"/>
          <w:szCs w:val="24"/>
        </w:rPr>
        <w:t>ОКС) „бакалавър“ и за ОКС „магистър“ след бакалавър се допуска да преминат не повече от една студентска практика за съответната ОКС по дадената специалност</w:t>
      </w:r>
      <w:r w:rsidR="00797CF5" w:rsidRPr="00797CF5">
        <w:rPr>
          <w:rFonts w:ascii="Times New Roman" w:eastAsia="Times New Roman" w:hAnsi="Times New Roman" w:cs="Times New Roman"/>
          <w:sz w:val="24"/>
          <w:szCs w:val="24"/>
          <w:lang w:val="ru-RU"/>
        </w:rPr>
        <w:t>;</w:t>
      </w:r>
    </w:p>
    <w:p w14:paraId="3A1EDC07" w14:textId="2C007773" w:rsidR="00797CF5" w:rsidRPr="00797CF5" w:rsidRDefault="003E5398" w:rsidP="00797CF5">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97CF5" w:rsidRPr="00797CF5">
        <w:rPr>
          <w:rFonts w:ascii="Times New Roman" w:eastAsia="Times New Roman" w:hAnsi="Times New Roman" w:cs="Times New Roman"/>
          <w:sz w:val="24"/>
          <w:szCs w:val="24"/>
        </w:rPr>
        <w:t>.3. Студентите, които се обучават за придобиване на ОКС "магистър" след средно образование (</w:t>
      </w:r>
      <w:proofErr w:type="spellStart"/>
      <w:r w:rsidR="00797CF5" w:rsidRPr="00797CF5">
        <w:rPr>
          <w:rFonts w:ascii="Times New Roman" w:eastAsia="Times New Roman" w:hAnsi="Times New Roman" w:cs="Times New Roman"/>
          <w:sz w:val="24"/>
          <w:szCs w:val="24"/>
          <w:lang w:val="ru-RU"/>
        </w:rPr>
        <w:t>като</w:t>
      </w:r>
      <w:proofErr w:type="spellEnd"/>
      <w:r w:rsidR="00797CF5" w:rsidRPr="00797CF5">
        <w:rPr>
          <w:rFonts w:ascii="Times New Roman" w:eastAsia="Times New Roman" w:hAnsi="Times New Roman" w:cs="Times New Roman"/>
          <w:sz w:val="24"/>
          <w:szCs w:val="24"/>
          <w:lang w:val="ru-RU"/>
        </w:rPr>
        <w:t xml:space="preserve"> например: </w:t>
      </w:r>
      <w:r w:rsidR="00797CF5" w:rsidRPr="00797CF5">
        <w:rPr>
          <w:rFonts w:ascii="Times New Roman" w:eastAsia="Times New Roman" w:hAnsi="Times New Roman" w:cs="Times New Roman"/>
          <w:sz w:val="24"/>
          <w:szCs w:val="24"/>
        </w:rPr>
        <w:t xml:space="preserve">по специалности като Медицина, Дентална медицина, </w:t>
      </w:r>
      <w:r w:rsidR="00797CF5" w:rsidRPr="00797CF5">
        <w:rPr>
          <w:rFonts w:ascii="Times New Roman" w:eastAsia="Times New Roman" w:hAnsi="Times New Roman" w:cs="Times New Roman"/>
          <w:sz w:val="24"/>
          <w:szCs w:val="24"/>
        </w:rPr>
        <w:lastRenderedPageBreak/>
        <w:t>Фармация, Архитектура, Право и др.) могат да преминат не повече от две студентски практики по дадената специалност.</w:t>
      </w:r>
    </w:p>
    <w:p w14:paraId="6A104B67" w14:textId="676283BD" w:rsidR="00797CF5" w:rsidRPr="003E5398" w:rsidRDefault="003E5398" w:rsidP="00797CF5">
      <w:pPr>
        <w:spacing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r w:rsidR="00797CF5" w:rsidRPr="00797CF5">
        <w:rPr>
          <w:rFonts w:ascii="Times New Roman" w:eastAsia="Times New Roman" w:hAnsi="Times New Roman" w:cs="Times New Roman"/>
          <w:sz w:val="24"/>
          <w:szCs w:val="24"/>
        </w:rPr>
        <w:t xml:space="preserve"> </w:t>
      </w:r>
      <w:r w:rsidR="00797CF5" w:rsidRPr="003E5398">
        <w:rPr>
          <w:rFonts w:ascii="Times New Roman" w:eastAsia="Times New Roman" w:hAnsi="Times New Roman" w:cs="Times New Roman"/>
          <w:b/>
          <w:sz w:val="24"/>
          <w:szCs w:val="24"/>
        </w:rPr>
        <w:t>Студентите трябва да са завършили първата академична година на обучение и да са записани във втори курс на обучение за придобиване на ОКС „бакалавър“ или ОКС „магистър“ след завършено средно образование. Обучаващите се за ОКС „магистър“ след придобито висше образование могат да се включат в апробирането от първата академична година на обучението в ОКС „Магистър“ след завършено висше образование.</w:t>
      </w:r>
    </w:p>
    <w:p w14:paraId="0E299812" w14:textId="77777777" w:rsidR="00797CF5" w:rsidRPr="00797CF5" w:rsidRDefault="00797CF5" w:rsidP="00797CF5">
      <w:pPr>
        <w:spacing w:line="360" w:lineRule="auto"/>
        <w:ind w:left="360"/>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5. Студент може да се включи в практическо обучение и втори път в рамките на обучението си за придобиване на образователно-квалификационна степен, ако по време на практическото обучение е прекратен договорът за сътрудничество между висшето училище и обучаващата организация.</w:t>
      </w:r>
    </w:p>
    <w:p w14:paraId="6CBBA25C" w14:textId="77777777" w:rsidR="00797CF5" w:rsidRPr="00797CF5" w:rsidRDefault="00797CF5" w:rsidP="00797CF5">
      <w:pPr>
        <w:spacing w:line="360" w:lineRule="auto"/>
        <w:ind w:left="360"/>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 xml:space="preserve">6. </w:t>
      </w:r>
      <w:r w:rsidRPr="00797CF5">
        <w:rPr>
          <w:rFonts w:ascii="Times New Roman" w:hAnsi="Times New Roman" w:cs="Times New Roman"/>
          <w:iCs/>
          <w:color w:val="000000"/>
          <w:sz w:val="24"/>
          <w:szCs w:val="24"/>
        </w:rPr>
        <w:t xml:space="preserve">Когато практическото обучение на студентите е прекратено </w:t>
      </w:r>
      <w:r w:rsidRPr="00797CF5">
        <w:rPr>
          <w:rFonts w:ascii="Times New Roman" w:hAnsi="Times New Roman" w:cs="Times New Roman"/>
          <w:color w:val="000000"/>
          <w:sz w:val="24"/>
          <w:szCs w:val="24"/>
        </w:rPr>
        <w:t>поради виновно неизпълнение на задълженията им с едностранно писмено волеизявление на висшето училище</w:t>
      </w:r>
      <w:r w:rsidRPr="00797CF5">
        <w:rPr>
          <w:rFonts w:ascii="Times New Roman" w:hAnsi="Times New Roman" w:cs="Times New Roman"/>
          <w:color w:val="000000"/>
          <w:sz w:val="24"/>
          <w:szCs w:val="24"/>
          <w:lang w:val="ru-RU"/>
        </w:rPr>
        <w:t xml:space="preserve">, </w:t>
      </w:r>
      <w:proofErr w:type="spellStart"/>
      <w:r w:rsidRPr="00797CF5">
        <w:rPr>
          <w:rFonts w:ascii="Times New Roman" w:hAnsi="Times New Roman" w:cs="Times New Roman"/>
          <w:color w:val="000000"/>
          <w:sz w:val="24"/>
          <w:szCs w:val="24"/>
          <w:lang w:val="ru-RU"/>
        </w:rPr>
        <w:t>сигнализирано</w:t>
      </w:r>
      <w:proofErr w:type="spellEnd"/>
      <w:r w:rsidRPr="00797CF5">
        <w:rPr>
          <w:rFonts w:ascii="Times New Roman" w:hAnsi="Times New Roman" w:cs="Times New Roman"/>
          <w:color w:val="000000"/>
          <w:sz w:val="24"/>
          <w:szCs w:val="24"/>
          <w:lang w:val="ru-RU"/>
        </w:rPr>
        <w:t xml:space="preserve"> </w:t>
      </w:r>
      <w:proofErr w:type="spellStart"/>
      <w:r w:rsidRPr="00797CF5">
        <w:rPr>
          <w:rFonts w:ascii="Times New Roman" w:hAnsi="Times New Roman" w:cs="Times New Roman"/>
          <w:color w:val="000000"/>
          <w:sz w:val="24"/>
          <w:szCs w:val="24"/>
          <w:lang w:val="ru-RU"/>
        </w:rPr>
        <w:t>писмено</w:t>
      </w:r>
      <w:proofErr w:type="spellEnd"/>
      <w:r w:rsidRPr="00797CF5">
        <w:rPr>
          <w:rFonts w:ascii="Times New Roman" w:hAnsi="Times New Roman" w:cs="Times New Roman"/>
          <w:color w:val="000000"/>
          <w:sz w:val="24"/>
          <w:szCs w:val="24"/>
          <w:lang w:val="ru-RU"/>
        </w:rPr>
        <w:t xml:space="preserve"> от: </w:t>
      </w:r>
      <w:proofErr w:type="spellStart"/>
      <w:r w:rsidRPr="00797CF5">
        <w:rPr>
          <w:rFonts w:ascii="Times New Roman" w:hAnsi="Times New Roman" w:cs="Times New Roman"/>
          <w:color w:val="000000"/>
          <w:sz w:val="24"/>
          <w:szCs w:val="24"/>
          <w:lang w:val="ru-RU"/>
        </w:rPr>
        <w:t>обучаващата</w:t>
      </w:r>
      <w:proofErr w:type="spellEnd"/>
      <w:r w:rsidRPr="00797CF5">
        <w:rPr>
          <w:rFonts w:ascii="Times New Roman" w:hAnsi="Times New Roman" w:cs="Times New Roman"/>
          <w:color w:val="000000"/>
          <w:sz w:val="24"/>
          <w:szCs w:val="24"/>
          <w:lang w:val="ru-RU"/>
        </w:rPr>
        <w:t xml:space="preserve"> организация, ментора, </w:t>
      </w:r>
      <w:proofErr w:type="spellStart"/>
      <w:r w:rsidRPr="00797CF5">
        <w:rPr>
          <w:rFonts w:ascii="Times New Roman" w:hAnsi="Times New Roman" w:cs="Times New Roman"/>
          <w:color w:val="000000"/>
          <w:sz w:val="24"/>
          <w:szCs w:val="24"/>
          <w:lang w:val="ru-RU"/>
        </w:rPr>
        <w:t>академичния</w:t>
      </w:r>
      <w:proofErr w:type="spellEnd"/>
      <w:r w:rsidRPr="00797CF5">
        <w:rPr>
          <w:rFonts w:ascii="Times New Roman" w:hAnsi="Times New Roman" w:cs="Times New Roman"/>
          <w:color w:val="000000"/>
          <w:sz w:val="24"/>
          <w:szCs w:val="24"/>
          <w:lang w:val="ru-RU"/>
        </w:rPr>
        <w:t xml:space="preserve"> наставник, </w:t>
      </w:r>
      <w:proofErr w:type="spellStart"/>
      <w:r w:rsidRPr="00797CF5">
        <w:rPr>
          <w:rFonts w:ascii="Times New Roman" w:hAnsi="Times New Roman" w:cs="Times New Roman"/>
          <w:color w:val="000000"/>
          <w:sz w:val="24"/>
          <w:szCs w:val="24"/>
          <w:lang w:val="ru-RU"/>
        </w:rPr>
        <w:t>екипа</w:t>
      </w:r>
      <w:proofErr w:type="spellEnd"/>
      <w:r w:rsidRPr="00797CF5">
        <w:rPr>
          <w:rFonts w:ascii="Times New Roman" w:hAnsi="Times New Roman" w:cs="Times New Roman"/>
          <w:color w:val="000000"/>
          <w:sz w:val="24"/>
          <w:szCs w:val="24"/>
          <w:lang w:val="ru-RU"/>
        </w:rPr>
        <w:t xml:space="preserve"> на </w:t>
      </w:r>
      <w:proofErr w:type="spellStart"/>
      <w:r w:rsidRPr="00797CF5">
        <w:rPr>
          <w:rFonts w:ascii="Times New Roman" w:hAnsi="Times New Roman" w:cs="Times New Roman"/>
          <w:color w:val="000000"/>
          <w:sz w:val="24"/>
          <w:szCs w:val="24"/>
          <w:lang w:val="ru-RU"/>
        </w:rPr>
        <w:t>висшето</w:t>
      </w:r>
      <w:proofErr w:type="spellEnd"/>
      <w:r w:rsidRPr="00797CF5">
        <w:rPr>
          <w:rFonts w:ascii="Times New Roman" w:hAnsi="Times New Roman" w:cs="Times New Roman"/>
          <w:color w:val="000000"/>
          <w:sz w:val="24"/>
          <w:szCs w:val="24"/>
          <w:lang w:val="ru-RU"/>
        </w:rPr>
        <w:t xml:space="preserve"> училище по проекта, </w:t>
      </w:r>
      <w:proofErr w:type="spellStart"/>
      <w:r w:rsidRPr="00797CF5">
        <w:rPr>
          <w:rFonts w:ascii="Times New Roman" w:hAnsi="Times New Roman" w:cs="Times New Roman"/>
          <w:color w:val="000000"/>
          <w:sz w:val="24"/>
          <w:szCs w:val="24"/>
          <w:lang w:val="ru-RU"/>
        </w:rPr>
        <w:t>екипа</w:t>
      </w:r>
      <w:proofErr w:type="spellEnd"/>
      <w:r w:rsidRPr="00797CF5">
        <w:rPr>
          <w:rFonts w:ascii="Times New Roman" w:hAnsi="Times New Roman" w:cs="Times New Roman"/>
          <w:color w:val="000000"/>
          <w:sz w:val="24"/>
          <w:szCs w:val="24"/>
          <w:lang w:val="ru-RU"/>
        </w:rPr>
        <w:t xml:space="preserve"> за организация и управление на проекта (ЕОУП), </w:t>
      </w:r>
      <w:proofErr w:type="spellStart"/>
      <w:r w:rsidRPr="00797CF5">
        <w:rPr>
          <w:rFonts w:ascii="Times New Roman" w:hAnsi="Times New Roman" w:cs="Times New Roman"/>
          <w:color w:val="000000"/>
          <w:sz w:val="24"/>
          <w:szCs w:val="24"/>
          <w:lang w:val="ru-RU"/>
        </w:rPr>
        <w:t>фирмата</w:t>
      </w:r>
      <w:proofErr w:type="spellEnd"/>
      <w:r w:rsidRPr="00797CF5">
        <w:rPr>
          <w:rFonts w:ascii="Times New Roman" w:hAnsi="Times New Roman" w:cs="Times New Roman"/>
          <w:color w:val="000000"/>
          <w:sz w:val="24"/>
          <w:szCs w:val="24"/>
          <w:lang w:val="ru-RU"/>
        </w:rPr>
        <w:t xml:space="preserve">, </w:t>
      </w:r>
      <w:proofErr w:type="spellStart"/>
      <w:r w:rsidRPr="00797CF5">
        <w:rPr>
          <w:rFonts w:ascii="Times New Roman" w:hAnsi="Times New Roman" w:cs="Times New Roman"/>
          <w:color w:val="000000"/>
          <w:sz w:val="24"/>
          <w:szCs w:val="24"/>
          <w:lang w:val="ru-RU"/>
        </w:rPr>
        <w:t>осъществяваща</w:t>
      </w:r>
      <w:proofErr w:type="spellEnd"/>
      <w:r w:rsidRPr="00797CF5">
        <w:rPr>
          <w:rFonts w:ascii="Times New Roman" w:hAnsi="Times New Roman" w:cs="Times New Roman"/>
          <w:color w:val="000000"/>
          <w:sz w:val="24"/>
          <w:szCs w:val="24"/>
          <w:lang w:val="ru-RU"/>
        </w:rPr>
        <w:t xml:space="preserve"> мониторинг на </w:t>
      </w:r>
      <w:proofErr w:type="spellStart"/>
      <w:r w:rsidRPr="00797CF5">
        <w:rPr>
          <w:rFonts w:ascii="Times New Roman" w:hAnsi="Times New Roman" w:cs="Times New Roman"/>
          <w:color w:val="000000"/>
          <w:sz w:val="24"/>
          <w:szCs w:val="24"/>
          <w:lang w:val="ru-RU"/>
        </w:rPr>
        <w:t>практическите</w:t>
      </w:r>
      <w:proofErr w:type="spellEnd"/>
      <w:r w:rsidRPr="00797CF5">
        <w:rPr>
          <w:rFonts w:ascii="Times New Roman" w:hAnsi="Times New Roman" w:cs="Times New Roman"/>
          <w:color w:val="000000"/>
          <w:sz w:val="24"/>
          <w:szCs w:val="24"/>
          <w:lang w:val="ru-RU"/>
        </w:rPr>
        <w:t xml:space="preserve"> обучения и/или друг </w:t>
      </w:r>
      <w:proofErr w:type="spellStart"/>
      <w:r w:rsidRPr="00797CF5">
        <w:rPr>
          <w:rFonts w:ascii="Times New Roman" w:hAnsi="Times New Roman" w:cs="Times New Roman"/>
          <w:color w:val="000000"/>
          <w:sz w:val="24"/>
          <w:szCs w:val="24"/>
          <w:lang w:val="ru-RU"/>
        </w:rPr>
        <w:t>контролиращ</w:t>
      </w:r>
      <w:proofErr w:type="spellEnd"/>
      <w:r w:rsidRPr="00797CF5">
        <w:rPr>
          <w:rFonts w:ascii="Times New Roman" w:hAnsi="Times New Roman" w:cs="Times New Roman"/>
          <w:color w:val="000000"/>
          <w:sz w:val="24"/>
          <w:szCs w:val="24"/>
          <w:lang w:val="ru-RU"/>
        </w:rPr>
        <w:t xml:space="preserve"> орган</w:t>
      </w:r>
      <w:r w:rsidRPr="00797CF5">
        <w:rPr>
          <w:rFonts w:ascii="Times New Roman" w:hAnsi="Times New Roman" w:cs="Times New Roman"/>
          <w:color w:val="000000"/>
          <w:sz w:val="24"/>
          <w:szCs w:val="24"/>
        </w:rPr>
        <w:t>,</w:t>
      </w:r>
      <w:r w:rsidRPr="00797CF5">
        <w:rPr>
          <w:rFonts w:ascii="Times New Roman" w:hAnsi="Times New Roman" w:cs="Times New Roman"/>
          <w:iCs/>
          <w:color w:val="000000"/>
          <w:sz w:val="24"/>
          <w:szCs w:val="24"/>
        </w:rPr>
        <w:t xml:space="preserve"> студентите губят изцяло право на участие за съответната образователно-квалификационна степен и специалност.</w:t>
      </w:r>
    </w:p>
    <w:p w14:paraId="7550899F" w14:textId="77777777" w:rsidR="00797CF5" w:rsidRPr="00797CF5" w:rsidRDefault="00797CF5" w:rsidP="00797CF5">
      <w:pPr>
        <w:spacing w:line="360" w:lineRule="auto"/>
        <w:ind w:left="360"/>
        <w:jc w:val="both"/>
        <w:rPr>
          <w:rFonts w:ascii="Times New Roman" w:eastAsia="Times New Roman" w:hAnsi="Times New Roman" w:cs="Times New Roman"/>
          <w:sz w:val="24"/>
          <w:szCs w:val="24"/>
        </w:rPr>
      </w:pPr>
      <w:r w:rsidRPr="00797CF5">
        <w:rPr>
          <w:rFonts w:ascii="Times New Roman" w:eastAsia="Times New Roman" w:hAnsi="Times New Roman" w:cs="Times New Roman"/>
          <w:bCs/>
          <w:sz w:val="24"/>
          <w:szCs w:val="24"/>
        </w:rPr>
        <w:t>7.</w:t>
      </w:r>
      <w:r w:rsidRPr="00797CF5">
        <w:rPr>
          <w:rFonts w:ascii="Times New Roman" w:eastAsia="Times New Roman" w:hAnsi="Times New Roman" w:cs="Times New Roman"/>
          <w:sz w:val="24"/>
          <w:szCs w:val="24"/>
        </w:rPr>
        <w:t xml:space="preserve"> </w:t>
      </w:r>
      <w:r w:rsidRPr="003E5398">
        <w:rPr>
          <w:rFonts w:ascii="Times New Roman" w:eastAsia="Times New Roman" w:hAnsi="Times New Roman" w:cs="Times New Roman"/>
          <w:b/>
          <w:sz w:val="24"/>
          <w:szCs w:val="24"/>
        </w:rPr>
        <w:t>Студентът не може да участва в практическо обучение в обучаваща организация, с която към момента на кандидатстване за участие в проекта е в трудови правоотношения и/или правоотношения по Закона за задълженията и договорите (ЗЗД)</w:t>
      </w:r>
      <w:r w:rsidRPr="00797CF5">
        <w:rPr>
          <w:rFonts w:ascii="Times New Roman" w:eastAsia="Times New Roman" w:hAnsi="Times New Roman" w:cs="Times New Roman"/>
          <w:sz w:val="24"/>
          <w:szCs w:val="24"/>
        </w:rPr>
        <w:t xml:space="preserve">. При сключване на договор за практическо обучение, студентът подава декларация </w:t>
      </w:r>
      <w:r w:rsidRPr="00797CF5">
        <w:rPr>
          <w:rFonts w:ascii="Times New Roman" w:eastAsia="Times New Roman" w:hAnsi="Times New Roman" w:cs="Times New Roman"/>
          <w:i/>
          <w:iCs/>
          <w:sz w:val="24"/>
          <w:szCs w:val="24"/>
          <w:lang w:val="ru-RU"/>
        </w:rPr>
        <w:t>(по</w:t>
      </w:r>
      <w:r w:rsidRPr="00797CF5">
        <w:rPr>
          <w:rFonts w:ascii="Times New Roman" w:eastAsia="Times New Roman" w:hAnsi="Times New Roman" w:cs="Times New Roman"/>
          <w:sz w:val="24"/>
          <w:szCs w:val="24"/>
          <w:lang w:val="ru-RU"/>
        </w:rPr>
        <w:t xml:space="preserve"> </w:t>
      </w:r>
      <w:r w:rsidRPr="00797CF5">
        <w:rPr>
          <w:rFonts w:ascii="Times New Roman" w:eastAsia="Times New Roman" w:hAnsi="Times New Roman" w:cs="Times New Roman"/>
          <w:i/>
          <w:iCs/>
          <w:sz w:val="24"/>
          <w:szCs w:val="24"/>
        </w:rPr>
        <w:t>образец, наличен в информационна система на проекта</w:t>
      </w:r>
      <w:r w:rsidRPr="00797CF5">
        <w:rPr>
          <w:rFonts w:ascii="Times New Roman" w:eastAsia="Times New Roman" w:hAnsi="Times New Roman" w:cs="Times New Roman"/>
          <w:sz w:val="24"/>
          <w:szCs w:val="24"/>
          <w:lang w:val="ru-RU"/>
        </w:rPr>
        <w:t>)</w:t>
      </w:r>
      <w:r w:rsidRPr="00797CF5">
        <w:rPr>
          <w:rFonts w:ascii="Times New Roman" w:eastAsia="Times New Roman" w:hAnsi="Times New Roman" w:cs="Times New Roman"/>
          <w:sz w:val="24"/>
          <w:szCs w:val="24"/>
        </w:rPr>
        <w:t xml:space="preserve"> за спазването на тези обстоятелства.</w:t>
      </w:r>
    </w:p>
    <w:p w14:paraId="2DBC8FAD" w14:textId="77777777" w:rsidR="00797CF5" w:rsidRPr="00797CF5" w:rsidRDefault="00797CF5" w:rsidP="00797CF5">
      <w:pPr>
        <w:spacing w:line="360" w:lineRule="auto"/>
        <w:ind w:left="360"/>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8</w:t>
      </w:r>
      <w:r w:rsidRPr="00797CF5">
        <w:rPr>
          <w:rFonts w:ascii="Times New Roman" w:eastAsia="Times New Roman" w:hAnsi="Times New Roman" w:cs="Times New Roman"/>
          <w:b/>
          <w:sz w:val="24"/>
          <w:szCs w:val="24"/>
        </w:rPr>
        <w:t>.</w:t>
      </w:r>
      <w:r w:rsidRPr="00797CF5">
        <w:rPr>
          <w:rFonts w:ascii="Times New Roman" w:eastAsia="Times New Roman" w:hAnsi="Times New Roman" w:cs="Times New Roman"/>
          <w:sz w:val="24"/>
          <w:szCs w:val="24"/>
        </w:rPr>
        <w:t xml:space="preserve"> </w:t>
      </w:r>
      <w:r w:rsidRPr="003E5398">
        <w:rPr>
          <w:rFonts w:ascii="Times New Roman" w:eastAsia="Times New Roman" w:hAnsi="Times New Roman" w:cs="Times New Roman"/>
          <w:b/>
          <w:sz w:val="24"/>
          <w:szCs w:val="24"/>
        </w:rPr>
        <w:t xml:space="preserve">Практическото обучение трябва да съответства на изучаваната от студента специалност или професионално направление и се провежда в реална работна </w:t>
      </w:r>
      <w:r w:rsidRPr="003E5398">
        <w:rPr>
          <w:rFonts w:ascii="Times New Roman" w:eastAsia="Times New Roman" w:hAnsi="Times New Roman" w:cs="Times New Roman"/>
          <w:b/>
          <w:sz w:val="24"/>
          <w:szCs w:val="24"/>
        </w:rPr>
        <w:lastRenderedPageBreak/>
        <w:t>среда на конкретно работно място в организацията, в която се извършва обучението, в изпълнение на задачи</w:t>
      </w:r>
      <w:r w:rsidRPr="003E5398">
        <w:rPr>
          <w:rStyle w:val="a4"/>
          <w:rFonts w:ascii="Times New Roman" w:hAnsi="Times New Roman" w:cs="Times New Roman"/>
          <w:b/>
          <w:sz w:val="24"/>
          <w:szCs w:val="24"/>
        </w:rPr>
        <w:t xml:space="preserve"> </w:t>
      </w:r>
      <w:r w:rsidRPr="003E5398">
        <w:rPr>
          <w:rFonts w:ascii="Times New Roman" w:eastAsia="Times New Roman" w:hAnsi="Times New Roman" w:cs="Times New Roman"/>
          <w:b/>
          <w:sz w:val="24"/>
          <w:szCs w:val="24"/>
        </w:rPr>
        <w:t xml:space="preserve">съгласно нарочно изготвена програма </w:t>
      </w:r>
      <w:r w:rsidRPr="003E5398">
        <w:rPr>
          <w:rFonts w:ascii="Times New Roman" w:eastAsia="Times New Roman" w:hAnsi="Times New Roman" w:cs="Times New Roman"/>
          <w:sz w:val="24"/>
          <w:szCs w:val="24"/>
        </w:rPr>
        <w:t>и за период,</w:t>
      </w:r>
      <w:r w:rsidRPr="00797CF5">
        <w:rPr>
          <w:rFonts w:ascii="Times New Roman" w:eastAsia="Times New Roman" w:hAnsi="Times New Roman" w:cs="Times New Roman"/>
          <w:sz w:val="24"/>
          <w:szCs w:val="24"/>
        </w:rPr>
        <w:t xml:space="preserve"> както следва:</w:t>
      </w:r>
    </w:p>
    <w:p w14:paraId="35E09D84" w14:textId="77777777" w:rsidR="00797CF5" w:rsidRPr="00797CF5" w:rsidRDefault="00797CF5" w:rsidP="00797CF5">
      <w:pPr>
        <w:spacing w:line="360" w:lineRule="auto"/>
        <w:ind w:left="360"/>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8.1. за студентска практика - 240 астрономически часа, разпределени за период не по-дълъг от шест месеца;</w:t>
      </w:r>
    </w:p>
    <w:p w14:paraId="0F41C12D" w14:textId="77777777" w:rsidR="00797CF5" w:rsidRPr="00797CF5" w:rsidRDefault="00797CF5" w:rsidP="00797CF5">
      <w:pPr>
        <w:spacing w:line="360" w:lineRule="auto"/>
        <w:ind w:left="360"/>
        <w:jc w:val="both"/>
        <w:rPr>
          <w:rFonts w:ascii="Times New Roman" w:eastAsia="Times New Roman" w:hAnsi="Times New Roman" w:cs="Times New Roman"/>
          <w:b/>
          <w:color w:val="FF0000"/>
          <w:sz w:val="24"/>
          <w:szCs w:val="24"/>
        </w:rPr>
      </w:pPr>
      <w:bookmarkStart w:id="0" w:name="_GoBack"/>
      <w:bookmarkEnd w:id="0"/>
      <w:r w:rsidRPr="00797CF5">
        <w:rPr>
          <w:rFonts w:ascii="Times New Roman" w:eastAsia="Times New Roman" w:hAnsi="Times New Roman" w:cs="Times New Roman"/>
          <w:sz w:val="24"/>
          <w:szCs w:val="24"/>
        </w:rPr>
        <w:t>9. В рамките на проекта е допустимо провеждането единствено на допълнително практическо обучение на студенти, което не дублира или замества задължителното по учебен план практическо обучение, ако такова е предвидено.</w:t>
      </w:r>
      <w:r w:rsidRPr="00797CF5">
        <w:rPr>
          <w:rFonts w:ascii="Times New Roman" w:eastAsia="Times New Roman" w:hAnsi="Times New Roman" w:cs="Times New Roman"/>
          <w:b/>
          <w:color w:val="FF0000"/>
          <w:sz w:val="24"/>
          <w:szCs w:val="24"/>
        </w:rPr>
        <w:t xml:space="preserve"> </w:t>
      </w:r>
    </w:p>
    <w:p w14:paraId="689C8FCC" w14:textId="21258334" w:rsidR="00797CF5" w:rsidRDefault="00797CF5" w:rsidP="00797CF5">
      <w:pPr>
        <w:spacing w:line="360" w:lineRule="auto"/>
        <w:ind w:left="360"/>
        <w:jc w:val="both"/>
        <w:rPr>
          <w:rFonts w:ascii="Times New Roman" w:eastAsia="Times New Roman" w:hAnsi="Times New Roman" w:cs="Times New Roman"/>
          <w:sz w:val="24"/>
          <w:szCs w:val="24"/>
        </w:rPr>
      </w:pPr>
      <w:r w:rsidRPr="00797CF5">
        <w:rPr>
          <w:rFonts w:ascii="Times New Roman" w:eastAsia="Times New Roman" w:hAnsi="Times New Roman" w:cs="Times New Roman"/>
          <w:bCs/>
          <w:sz w:val="24"/>
          <w:szCs w:val="24"/>
        </w:rPr>
        <w:t>10.</w:t>
      </w:r>
      <w:r w:rsidRPr="00797CF5">
        <w:rPr>
          <w:rFonts w:ascii="Times New Roman" w:eastAsia="Times New Roman" w:hAnsi="Times New Roman" w:cs="Times New Roman"/>
          <w:b/>
          <w:color w:val="FF0000"/>
          <w:sz w:val="24"/>
          <w:szCs w:val="24"/>
        </w:rPr>
        <w:t xml:space="preserve"> </w:t>
      </w:r>
      <w:r w:rsidRPr="00797CF5">
        <w:rPr>
          <w:rFonts w:ascii="Times New Roman" w:eastAsia="Times New Roman" w:hAnsi="Times New Roman" w:cs="Times New Roman"/>
          <w:sz w:val="24"/>
          <w:szCs w:val="24"/>
        </w:rPr>
        <w:t>Практическото обучение се провежда индивидуално или в групи с помощта и под контрола на служител от обучаващата организация – ментор, и при наставничеството на преподавател от висшето училище – академичен наставник.</w:t>
      </w:r>
    </w:p>
    <w:p w14:paraId="37273224" w14:textId="77777777" w:rsidR="00797CF5" w:rsidRPr="00797CF5" w:rsidRDefault="00797CF5" w:rsidP="00797CF5">
      <w:pPr>
        <w:spacing w:line="360" w:lineRule="auto"/>
        <w:ind w:left="360"/>
        <w:jc w:val="both"/>
        <w:rPr>
          <w:rFonts w:ascii="Times New Roman" w:eastAsia="Times New Roman" w:hAnsi="Times New Roman" w:cs="Times New Roman"/>
          <w:sz w:val="24"/>
          <w:szCs w:val="24"/>
        </w:rPr>
      </w:pPr>
    </w:p>
    <w:p w14:paraId="056F7D45" w14:textId="41A35432" w:rsidR="00797CF5" w:rsidRPr="00797CF5" w:rsidRDefault="00797CF5" w:rsidP="00797CF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w:t>
      </w:r>
      <w:r w:rsidRPr="00797CF5">
        <w:rPr>
          <w:rFonts w:ascii="Times New Roman" w:eastAsia="Times New Roman" w:hAnsi="Times New Roman" w:cs="Times New Roman"/>
          <w:b/>
          <w:sz w:val="24"/>
          <w:szCs w:val="24"/>
          <w:lang w:val="en-US"/>
        </w:rPr>
        <w:t>I</w:t>
      </w:r>
      <w:r w:rsidRPr="00797CF5">
        <w:rPr>
          <w:rFonts w:ascii="Times New Roman" w:eastAsia="Times New Roman" w:hAnsi="Times New Roman" w:cs="Times New Roman"/>
          <w:b/>
          <w:sz w:val="24"/>
          <w:szCs w:val="24"/>
          <w:lang w:val="ru-RU"/>
        </w:rPr>
        <w:t xml:space="preserve">. </w:t>
      </w:r>
      <w:r w:rsidRPr="00797CF5">
        <w:rPr>
          <w:rFonts w:ascii="Times New Roman" w:eastAsia="Times New Roman" w:hAnsi="Times New Roman" w:cs="Times New Roman"/>
          <w:b/>
          <w:sz w:val="24"/>
          <w:szCs w:val="24"/>
        </w:rPr>
        <w:t>Регистриране, кандидатстване за участие и отчитане на практическо обучение на студенти чрез информационната система на проекта</w:t>
      </w:r>
    </w:p>
    <w:p w14:paraId="039E1E2B" w14:textId="77777777" w:rsidR="00797CF5" w:rsidRPr="00797CF5" w:rsidRDefault="00797CF5" w:rsidP="00797CF5">
      <w:pPr>
        <w:spacing w:line="360" w:lineRule="auto"/>
        <w:jc w:val="both"/>
        <w:rPr>
          <w:rFonts w:ascii="Times New Roman" w:eastAsia="Times New Roman" w:hAnsi="Times New Roman" w:cs="Times New Roman"/>
          <w:sz w:val="24"/>
          <w:szCs w:val="24"/>
        </w:rPr>
      </w:pPr>
    </w:p>
    <w:p w14:paraId="51540E80" w14:textId="6DD8B50B" w:rsidR="00797CF5" w:rsidRPr="00797CF5" w:rsidRDefault="00797CF5" w:rsidP="00797CF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797CF5">
        <w:rPr>
          <w:rFonts w:ascii="Times New Roman" w:eastAsia="Times New Roman" w:hAnsi="Times New Roman" w:cs="Times New Roman"/>
          <w:sz w:val="24"/>
          <w:szCs w:val="24"/>
        </w:rPr>
        <w:t>Регистрирането, кандидатстването за участие и отчитането на практическо обучение се извършва в информационна система, администрираща дейностите по проекта.</w:t>
      </w:r>
    </w:p>
    <w:p w14:paraId="20BD126D"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 xml:space="preserve">2. Студентът се регистрира и попълва профила си в изградения в информационната система модул. </w:t>
      </w:r>
    </w:p>
    <w:p w14:paraId="1078B5D8"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3. Информационната система автоматично филтрира публикуваните от обучаващите организации обяви за работни позиции, които съответстват на професионалното направление, в което студентът се обучава. Студентът самостоятелно кандидатства за избрана от него позиция/позиции и обучаваща организация/организации.</w:t>
      </w:r>
    </w:p>
    <w:p w14:paraId="01E4D592"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4. Преди кандидатстване за избрана позиция/позиции за провеждане на студентска практика, студентите правят самооценка на кариерната си ориентация чрез отговори на въпроси в информационната система. Извършената от студента самооценка се отнася за всички избрани от него позиции.</w:t>
      </w:r>
    </w:p>
    <w:p w14:paraId="42E1FB0F" w14:textId="77777777" w:rsidR="00797CF5" w:rsidRPr="00797CF5" w:rsidRDefault="00797CF5" w:rsidP="00797CF5">
      <w:pPr>
        <w:spacing w:line="360" w:lineRule="auto"/>
        <w:jc w:val="both"/>
        <w:rPr>
          <w:rFonts w:ascii="Times New Roman" w:eastAsia="Times New Roman" w:hAnsi="Times New Roman" w:cs="Times New Roman"/>
          <w:sz w:val="24"/>
          <w:szCs w:val="24"/>
          <w:lang w:val="ru-RU"/>
        </w:rPr>
      </w:pPr>
      <w:r w:rsidRPr="00797CF5">
        <w:rPr>
          <w:rFonts w:ascii="Times New Roman" w:eastAsia="Times New Roman" w:hAnsi="Times New Roman" w:cs="Times New Roman"/>
          <w:sz w:val="24"/>
          <w:szCs w:val="24"/>
        </w:rPr>
        <w:lastRenderedPageBreak/>
        <w:t xml:space="preserve">5. Обучаващата организация извършва одобрение на кандидатствалите за обявената позиция студенти по посочени в обявата изисквания. В случай, че за една позиция е кандидатствал повече от един студент, обучаващата организация извършва подбор въз основа на информацията от профила на студента в информационната система на проекта. </w:t>
      </w:r>
    </w:p>
    <w:p w14:paraId="7269510E" w14:textId="77777777" w:rsidR="00797CF5" w:rsidRPr="00797CF5" w:rsidRDefault="00797CF5" w:rsidP="00797CF5">
      <w:pPr>
        <w:spacing w:line="360" w:lineRule="auto"/>
        <w:jc w:val="both"/>
        <w:rPr>
          <w:rFonts w:ascii="Times New Roman" w:eastAsia="Times New Roman" w:hAnsi="Times New Roman" w:cs="Times New Roman"/>
          <w:sz w:val="24"/>
          <w:szCs w:val="24"/>
          <w:lang w:val="ru-RU"/>
        </w:rPr>
      </w:pPr>
      <w:r w:rsidRPr="00797CF5">
        <w:rPr>
          <w:rFonts w:ascii="Times New Roman" w:eastAsia="Times New Roman" w:hAnsi="Times New Roman" w:cs="Times New Roman"/>
          <w:sz w:val="24"/>
          <w:szCs w:val="24"/>
        </w:rPr>
        <w:t>6. След одобрение от обучаващата организация, студентът потвърждава участието си в практическо обучение само за една позиция, след което ментор по съответната позиция потвърждава участието му.</w:t>
      </w:r>
    </w:p>
    <w:p w14:paraId="4D57786D"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 xml:space="preserve">7. Студентът избира академичен наставник, който е преподавател във висшето училище, в което студентът се обучава. </w:t>
      </w:r>
    </w:p>
    <w:p w14:paraId="2FB3CEA2"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 xml:space="preserve">8. За студентите, кандидатстващи за студентска практика, академичният наставник извършва оценка на кариерното ориентиране на студента в информационната система въз основа на самооценката по т. 4. Когато академичният наставник е установил, че </w:t>
      </w:r>
      <w:r w:rsidRPr="00797CF5">
        <w:rPr>
          <w:rFonts w:ascii="Times New Roman" w:hAnsi="Times New Roman" w:cs="Times New Roman"/>
          <w:sz w:val="24"/>
          <w:szCs w:val="24"/>
        </w:rPr>
        <w:t>студентската практика, за която кандидатства студентът, няма да спомогне за неговата кариерна ориентация</w:t>
      </w:r>
      <w:r w:rsidRPr="00797CF5">
        <w:rPr>
          <w:rFonts w:ascii="Times New Roman" w:eastAsia="Times New Roman" w:hAnsi="Times New Roman" w:cs="Times New Roman"/>
          <w:sz w:val="24"/>
          <w:szCs w:val="24"/>
        </w:rPr>
        <w:t>, кандидатстването за избраната позиция/позиции се преустановява, като студентът може да кандидатства отново.</w:t>
      </w:r>
    </w:p>
    <w:p w14:paraId="200AD8F2"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 xml:space="preserve"> 9. За съответната позиция се изготвя и въвежда в информационната система програма от ментор. Програмата се утвърждава от академичен наставник преди генериране на договора за провеждане на практическо обучение между студента и висшето училище. </w:t>
      </w:r>
    </w:p>
    <w:p w14:paraId="5B318950"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 xml:space="preserve">10. За всяко практическо обучение студентът изготвя график за провеждането му, който се утвърждава от ментора и академичния наставник. Графикът за провеждане на практическото обучение по проекта трябва да приключва не по-късно от 75 дни преди края на проекта. </w:t>
      </w:r>
    </w:p>
    <w:p w14:paraId="166DB442"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11. За всяко практическо обучение се сключва договор (</w:t>
      </w:r>
      <w:r w:rsidRPr="00797CF5">
        <w:rPr>
          <w:rFonts w:ascii="Times New Roman" w:eastAsia="Times New Roman" w:hAnsi="Times New Roman" w:cs="Times New Roman"/>
          <w:i/>
          <w:iCs/>
          <w:sz w:val="24"/>
          <w:szCs w:val="24"/>
        </w:rPr>
        <w:t>по</w:t>
      </w:r>
      <w:r w:rsidRPr="00797CF5">
        <w:rPr>
          <w:rFonts w:ascii="Times New Roman" w:eastAsia="Times New Roman" w:hAnsi="Times New Roman" w:cs="Times New Roman"/>
          <w:sz w:val="24"/>
          <w:szCs w:val="24"/>
        </w:rPr>
        <w:t xml:space="preserve"> </w:t>
      </w:r>
      <w:r w:rsidRPr="00797CF5">
        <w:rPr>
          <w:rFonts w:ascii="Times New Roman" w:eastAsia="Times New Roman" w:hAnsi="Times New Roman" w:cs="Times New Roman"/>
          <w:i/>
          <w:iCs/>
          <w:sz w:val="24"/>
          <w:szCs w:val="24"/>
        </w:rPr>
        <w:t>образец, наличен в информационната система на проекта</w:t>
      </w:r>
      <w:r w:rsidRPr="00797CF5">
        <w:rPr>
          <w:rFonts w:ascii="Times New Roman" w:eastAsia="Times New Roman" w:hAnsi="Times New Roman" w:cs="Times New Roman"/>
          <w:sz w:val="24"/>
          <w:szCs w:val="24"/>
        </w:rPr>
        <w:t xml:space="preserve">) между висшето училище и студента. Договорът се сключва след потвърждението от страна на студента за участие в практиката и при наличието на сключени и прикачени в информационната система договори между: обучаващата организация, в която ще се проведе обучението, и висшето училище; ментора и висшето училище; академичния наставник и висшето училище и при </w:t>
      </w:r>
      <w:r w:rsidRPr="00797CF5">
        <w:rPr>
          <w:rFonts w:ascii="Times New Roman" w:eastAsia="Times New Roman" w:hAnsi="Times New Roman" w:cs="Times New Roman"/>
          <w:sz w:val="24"/>
          <w:szCs w:val="24"/>
        </w:rPr>
        <w:lastRenderedPageBreak/>
        <w:t xml:space="preserve">утвърдени програма и график в информационната система. При генериране на договора в информационната система студентът предоставя лични данни за статистически цели на Управляващия орган на Програма „Образование“ 2021-2027 г. Сключеният договор между студента и висшето училище се прикачва в информационната система не по-късно от 4 календарни дни преди началото на практическото обучение. </w:t>
      </w:r>
    </w:p>
    <w:p w14:paraId="09A8F490"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 xml:space="preserve">12. За периода на практическото обучение за всеки студент висшето училище сключва застраховка „Злополука“ за сметка на бюджета на проекта на съответното висше училище. </w:t>
      </w:r>
    </w:p>
    <w:p w14:paraId="31BAEEB6"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13. За всеки от дните, в които по график се осъществява практическото обучение, студентът изготвя отчет за извършените дейности, който се потвърждава от ментора.</w:t>
      </w:r>
    </w:p>
    <w:p w14:paraId="6B649102"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14. След провеждането на практическото обучение студентът генерира финален отчет за дейността си (</w:t>
      </w:r>
      <w:r w:rsidRPr="00797CF5">
        <w:rPr>
          <w:rFonts w:ascii="Times New Roman" w:eastAsia="Times New Roman" w:hAnsi="Times New Roman" w:cs="Times New Roman"/>
          <w:i/>
          <w:iCs/>
          <w:sz w:val="24"/>
          <w:szCs w:val="24"/>
        </w:rPr>
        <w:t>по образец</w:t>
      </w:r>
      <w:r w:rsidRPr="00797CF5">
        <w:rPr>
          <w:rFonts w:ascii="Times New Roman" w:eastAsia="Times New Roman" w:hAnsi="Times New Roman" w:cs="Times New Roman"/>
          <w:sz w:val="24"/>
          <w:szCs w:val="24"/>
        </w:rPr>
        <w:t>), който се потвърждава от ментора и академичния наставник чрез информационната система. Приключването на практическото обучение финално се потвърждава от водещия функционален експерт на висшето училище или от определени от него функционални експерти, не по-късно от срока на договора на студента. Практическото обучение се счита за успешно приключило, когато е потвърдено по реда на тази точка. Окончателното финализиране на практическите обучения трябва да се извърши не по-късно от 45 дни преди края на проекта.</w:t>
      </w:r>
    </w:p>
    <w:p w14:paraId="0C1BF237" w14:textId="77777777" w:rsidR="00797CF5" w:rsidRPr="00797CF5" w:rsidRDefault="00797CF5" w:rsidP="00797CF5">
      <w:pPr>
        <w:spacing w:line="360" w:lineRule="auto"/>
        <w:jc w:val="both"/>
        <w:rPr>
          <w:rFonts w:ascii="Times New Roman" w:eastAsia="Times New Roman" w:hAnsi="Times New Roman" w:cs="Times New Roman"/>
          <w:sz w:val="24"/>
          <w:szCs w:val="24"/>
        </w:rPr>
      </w:pPr>
      <w:r w:rsidRPr="00797CF5">
        <w:rPr>
          <w:rFonts w:ascii="Times New Roman" w:eastAsia="Times New Roman" w:hAnsi="Times New Roman" w:cs="Times New Roman"/>
          <w:sz w:val="24"/>
          <w:szCs w:val="24"/>
        </w:rPr>
        <w:t xml:space="preserve">15. След успешно приключване на практическото обучение студентът получава от висшето училище удостоверение (по образец), генерирано чрез информационната система, подписано от представляващия висшето училище и подпечатано. </w:t>
      </w:r>
    </w:p>
    <w:p w14:paraId="6EEFB82E" w14:textId="1FF33C11" w:rsidR="0075049F" w:rsidRPr="00797CF5" w:rsidRDefault="0075049F" w:rsidP="00797CF5">
      <w:pPr>
        <w:spacing w:line="360" w:lineRule="auto"/>
        <w:jc w:val="both"/>
        <w:rPr>
          <w:rFonts w:ascii="Times New Roman" w:hAnsi="Times New Roman" w:cs="Times New Roman"/>
          <w:sz w:val="24"/>
          <w:szCs w:val="24"/>
        </w:rPr>
      </w:pPr>
    </w:p>
    <w:sectPr w:rsidR="0075049F" w:rsidRPr="00797CF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EAF5D" w14:textId="77777777" w:rsidR="00BF7D7B" w:rsidRDefault="00BF7D7B" w:rsidP="00797CF5">
      <w:r>
        <w:separator/>
      </w:r>
    </w:p>
  </w:endnote>
  <w:endnote w:type="continuationSeparator" w:id="0">
    <w:p w14:paraId="3A7932AE" w14:textId="77777777" w:rsidR="00BF7D7B" w:rsidRDefault="00BF7D7B" w:rsidP="0079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DEBC" w14:textId="77777777" w:rsidR="00797CF5" w:rsidRDefault="00797CF5" w:rsidP="00797CF5">
    <w:pPr>
      <w:pStyle w:val="ad"/>
      <w:rPr>
        <w:i/>
        <w:iCs/>
      </w:rPr>
    </w:pPr>
  </w:p>
  <w:p w14:paraId="2C4982F3" w14:textId="3685B858" w:rsidR="00797CF5" w:rsidRDefault="00797CF5" w:rsidP="00797CF5">
    <w:pPr>
      <w:pStyle w:val="ad"/>
    </w:pPr>
    <w:r w:rsidRPr="00DF7AE8">
      <w:rPr>
        <w:i/>
        <w:iCs/>
      </w:rPr>
      <w:t>Проект BG05SFPR001-3.002-0001 „</w:t>
    </w:r>
    <w:r w:rsidRPr="00DF7AE8">
      <w:rPr>
        <w:i/>
        <w:szCs w:val="24"/>
        <w:lang w:val="en-US"/>
      </w:rPr>
      <w:t>O</w:t>
    </w:r>
    <w:r w:rsidRPr="00DF7AE8">
      <w:rPr>
        <w:i/>
        <w:szCs w:val="24"/>
      </w:rPr>
      <w:t>т висше образование към заетост</w:t>
    </w:r>
    <w:r w:rsidRPr="00DF7AE8">
      <w:rPr>
        <w:i/>
        <w:iCs/>
      </w:rPr>
      <w:t>“,</w:t>
    </w:r>
    <w:r>
      <w:rPr>
        <w:i/>
        <w:iCs/>
      </w:rPr>
      <w:t xml:space="preserve"> </w:t>
    </w:r>
    <w:r w:rsidRPr="00DF7AE8">
      <w:rPr>
        <w:i/>
        <w:iCs/>
      </w:rPr>
      <w:t xml:space="preserve">финансиран от </w:t>
    </w:r>
    <w:bookmarkStart w:id="1" w:name="_Hlk158909870"/>
    <w:r w:rsidRPr="00DF7AE8">
      <w:rPr>
        <w:i/>
        <w:iCs/>
      </w:rPr>
      <w:t>Програма „Образование“ 2021 – 2027, съфинансиран от Европейския съюз</w:t>
    </w:r>
    <w:bookmarkEnd w:id="1"/>
  </w:p>
  <w:p w14:paraId="1B316CF6" w14:textId="77777777" w:rsidR="00797CF5" w:rsidRDefault="00797CF5" w:rsidP="00797CF5">
    <w:pPr>
      <w:pStyle w:val="ad"/>
    </w:pPr>
  </w:p>
  <w:p w14:paraId="0723D540" w14:textId="732B396F" w:rsidR="00797CF5" w:rsidRDefault="00797CF5">
    <w:pPr>
      <w:pStyle w:val="ad"/>
    </w:pPr>
  </w:p>
  <w:p w14:paraId="7818F382" w14:textId="77777777" w:rsidR="00797CF5" w:rsidRDefault="00797CF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3881" w14:textId="77777777" w:rsidR="00BF7D7B" w:rsidRDefault="00BF7D7B" w:rsidP="00797CF5">
      <w:r>
        <w:separator/>
      </w:r>
    </w:p>
  </w:footnote>
  <w:footnote w:type="continuationSeparator" w:id="0">
    <w:p w14:paraId="6E7FD64A" w14:textId="77777777" w:rsidR="00BF7D7B" w:rsidRDefault="00BF7D7B" w:rsidP="00797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68533" w14:textId="4EE39562" w:rsidR="00797CF5" w:rsidRDefault="00797CF5">
    <w:pPr>
      <w:pStyle w:val="ab"/>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245"/>
      <w:gridCol w:w="3279"/>
    </w:tblGrid>
    <w:tr w:rsidR="00797CF5" w14:paraId="4F3E1363" w14:textId="77777777" w:rsidTr="008B6CA4">
      <w:trPr>
        <w:trHeight w:val="1450"/>
      </w:trPr>
      <w:tc>
        <w:tcPr>
          <w:tcW w:w="3426" w:type="dxa"/>
        </w:tcPr>
        <w:p w14:paraId="7C20C253" w14:textId="77777777" w:rsidR="00797CF5" w:rsidRDefault="00797CF5" w:rsidP="00797CF5">
          <w:pPr>
            <w:pStyle w:val="ab"/>
          </w:pPr>
        </w:p>
        <w:p w14:paraId="0FCBF154" w14:textId="77777777" w:rsidR="00797CF5" w:rsidRDefault="00797CF5" w:rsidP="00797CF5">
          <w:pPr>
            <w:pStyle w:val="ab"/>
          </w:pPr>
        </w:p>
        <w:p w14:paraId="1DF5CAB5" w14:textId="77777777" w:rsidR="00797CF5" w:rsidRDefault="00797CF5" w:rsidP="00797CF5">
          <w:pPr>
            <w:pStyle w:val="ab"/>
          </w:pPr>
          <w:r w:rsidRPr="00EB29C4">
            <w:rPr>
              <w:noProof/>
              <w:lang w:eastAsia="bg-BG"/>
            </w:rPr>
            <w:drawing>
              <wp:inline distT="0" distB="0" distL="0" distR="0" wp14:anchorId="1B7A9E00" wp14:editId="4A0C2218">
                <wp:extent cx="2038350" cy="4921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500" t="13043" b="10122"/>
                        <a:stretch/>
                      </pic:blipFill>
                      <pic:spPr bwMode="auto">
                        <a:xfrm>
                          <a:off x="0" y="0"/>
                          <a:ext cx="2040467" cy="4926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45" w:type="dxa"/>
        </w:tcPr>
        <w:p w14:paraId="796E3527" w14:textId="77777777" w:rsidR="00797CF5" w:rsidRDefault="00797CF5" w:rsidP="00797CF5">
          <w:pPr>
            <w:pStyle w:val="ab"/>
          </w:pPr>
          <w:r>
            <w:rPr>
              <w:noProof/>
              <w:lang w:eastAsia="bg-BG"/>
            </w:rPr>
            <w:drawing>
              <wp:inline distT="0" distB="0" distL="0" distR="0" wp14:anchorId="4E84C01E" wp14:editId="55CB3117">
                <wp:extent cx="1246948" cy="1123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1259838" cy="1135568"/>
                        </a:xfrm>
                        <a:prstGeom prst="rect">
                          <a:avLst/>
                        </a:prstGeom>
                      </pic:spPr>
                    </pic:pic>
                  </a:graphicData>
                </a:graphic>
              </wp:inline>
            </w:drawing>
          </w:r>
        </w:p>
      </w:tc>
      <w:tc>
        <w:tcPr>
          <w:tcW w:w="3279" w:type="dxa"/>
        </w:tcPr>
        <w:p w14:paraId="13FA0A3D" w14:textId="77777777" w:rsidR="00797CF5" w:rsidRDefault="00797CF5" w:rsidP="00797CF5">
          <w:pPr>
            <w:pStyle w:val="ab"/>
          </w:pPr>
        </w:p>
        <w:p w14:paraId="7A677D61" w14:textId="77777777" w:rsidR="00797CF5" w:rsidRDefault="00797CF5" w:rsidP="00797CF5">
          <w:pPr>
            <w:pStyle w:val="ab"/>
          </w:pPr>
        </w:p>
        <w:p w14:paraId="6F41ED6B" w14:textId="77777777" w:rsidR="00797CF5" w:rsidRDefault="00797CF5" w:rsidP="00797CF5">
          <w:pPr>
            <w:pStyle w:val="ab"/>
          </w:pPr>
          <w:r w:rsidRPr="00EB29C4">
            <w:rPr>
              <w:noProof/>
              <w:lang w:eastAsia="bg-BG"/>
            </w:rPr>
            <w:drawing>
              <wp:anchor distT="0" distB="0" distL="114300" distR="114300" simplePos="0" relativeHeight="251659264" behindDoc="0" locked="0" layoutInCell="1" allowOverlap="1" wp14:anchorId="6F27124C" wp14:editId="48F5F0BC">
                <wp:simplePos x="0" y="0"/>
                <wp:positionH relativeFrom="column">
                  <wp:posOffset>-3810</wp:posOffset>
                </wp:positionH>
                <wp:positionV relativeFrom="page">
                  <wp:posOffset>179070</wp:posOffset>
                </wp:positionV>
                <wp:extent cx="1945005" cy="600075"/>
                <wp:effectExtent l="0" t="0" r="0" b="9525"/>
                <wp:wrapTopAndBottom/>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10779" r="2798"/>
                        <a:stretch/>
                      </pic:blipFill>
                      <pic:spPr bwMode="auto">
                        <a:xfrm>
                          <a:off x="0" y="0"/>
                          <a:ext cx="194500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F919B02" w14:textId="77777777" w:rsidR="00797CF5" w:rsidRDefault="00797CF5">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0D37"/>
    <w:multiLevelType w:val="hybridMultilevel"/>
    <w:tmpl w:val="6BBCA260"/>
    <w:lvl w:ilvl="0" w:tplc="C52833A4">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1A334F9"/>
    <w:multiLevelType w:val="hybridMultilevel"/>
    <w:tmpl w:val="E062B896"/>
    <w:lvl w:ilvl="0" w:tplc="69241E4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72C3F2C"/>
    <w:multiLevelType w:val="multilevel"/>
    <w:tmpl w:val="DE32A962"/>
    <w:lvl w:ilvl="0">
      <w:start w:val="1"/>
      <w:numFmt w:val="decimal"/>
      <w:lvlText w:val="%1."/>
      <w:lvlJc w:val="left"/>
      <w:pPr>
        <w:ind w:left="720" w:hanging="360"/>
      </w:pPr>
      <w:rPr>
        <w:rFonts w:hint="default"/>
        <w:sz w:val="22"/>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D8C1DC8"/>
    <w:multiLevelType w:val="hybridMultilevel"/>
    <w:tmpl w:val="61FA1DCA"/>
    <w:lvl w:ilvl="0" w:tplc="1F22CED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20"/>
    <w:rsid w:val="001416C3"/>
    <w:rsid w:val="001D2C46"/>
    <w:rsid w:val="00204595"/>
    <w:rsid w:val="00230133"/>
    <w:rsid w:val="003E5398"/>
    <w:rsid w:val="00413532"/>
    <w:rsid w:val="004623F1"/>
    <w:rsid w:val="005242B0"/>
    <w:rsid w:val="005E4B5B"/>
    <w:rsid w:val="00640AE0"/>
    <w:rsid w:val="00705594"/>
    <w:rsid w:val="0075049F"/>
    <w:rsid w:val="00797CF5"/>
    <w:rsid w:val="007B7D69"/>
    <w:rsid w:val="008329DD"/>
    <w:rsid w:val="0092468A"/>
    <w:rsid w:val="00962E20"/>
    <w:rsid w:val="00A558C0"/>
    <w:rsid w:val="00B107F0"/>
    <w:rsid w:val="00B11D7E"/>
    <w:rsid w:val="00BF7D7B"/>
    <w:rsid w:val="00C02388"/>
    <w:rsid w:val="00C91F68"/>
    <w:rsid w:val="00EC48EE"/>
    <w:rsid w:val="00EE1955"/>
    <w:rsid w:val="00F075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8256"/>
  <w15:chartTrackingRefBased/>
  <w15:docId w15:val="{D37BB47D-EFD9-4A2E-82FC-23D8CDDA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049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5049F"/>
    <w:pPr>
      <w:ind w:left="720"/>
      <w:contextualSpacing/>
    </w:pPr>
  </w:style>
  <w:style w:type="character" w:styleId="a4">
    <w:name w:val="annotation reference"/>
    <w:basedOn w:val="a0"/>
    <w:uiPriority w:val="99"/>
    <w:semiHidden/>
    <w:unhideWhenUsed/>
    <w:rsid w:val="001D2C46"/>
    <w:rPr>
      <w:sz w:val="16"/>
      <w:szCs w:val="16"/>
    </w:rPr>
  </w:style>
  <w:style w:type="paragraph" w:styleId="a5">
    <w:name w:val="annotation text"/>
    <w:basedOn w:val="a"/>
    <w:link w:val="a6"/>
    <w:uiPriority w:val="99"/>
    <w:semiHidden/>
    <w:unhideWhenUsed/>
    <w:rsid w:val="001D2C46"/>
    <w:rPr>
      <w:sz w:val="20"/>
      <w:szCs w:val="20"/>
    </w:rPr>
  </w:style>
  <w:style w:type="character" w:customStyle="1" w:styleId="a6">
    <w:name w:val="Текст на коментар Знак"/>
    <w:basedOn w:val="a0"/>
    <w:link w:val="a5"/>
    <w:uiPriority w:val="99"/>
    <w:semiHidden/>
    <w:rsid w:val="001D2C46"/>
    <w:rPr>
      <w:sz w:val="20"/>
      <w:szCs w:val="20"/>
    </w:rPr>
  </w:style>
  <w:style w:type="paragraph" w:styleId="a7">
    <w:name w:val="annotation subject"/>
    <w:basedOn w:val="a5"/>
    <w:next w:val="a5"/>
    <w:link w:val="a8"/>
    <w:uiPriority w:val="99"/>
    <w:semiHidden/>
    <w:unhideWhenUsed/>
    <w:rsid w:val="001D2C46"/>
    <w:rPr>
      <w:b/>
      <w:bCs/>
    </w:rPr>
  </w:style>
  <w:style w:type="character" w:customStyle="1" w:styleId="a8">
    <w:name w:val="Предмет на коментар Знак"/>
    <w:basedOn w:val="a6"/>
    <w:link w:val="a7"/>
    <w:uiPriority w:val="99"/>
    <w:semiHidden/>
    <w:rsid w:val="001D2C46"/>
    <w:rPr>
      <w:b/>
      <w:bCs/>
      <w:sz w:val="20"/>
      <w:szCs w:val="20"/>
    </w:rPr>
  </w:style>
  <w:style w:type="paragraph" w:styleId="a9">
    <w:name w:val="Balloon Text"/>
    <w:basedOn w:val="a"/>
    <w:link w:val="aa"/>
    <w:uiPriority w:val="99"/>
    <w:semiHidden/>
    <w:unhideWhenUsed/>
    <w:rsid w:val="001D2C46"/>
    <w:rPr>
      <w:rFonts w:ascii="Segoe UI" w:hAnsi="Segoe UI" w:cs="Segoe UI"/>
      <w:sz w:val="18"/>
      <w:szCs w:val="18"/>
    </w:rPr>
  </w:style>
  <w:style w:type="character" w:customStyle="1" w:styleId="aa">
    <w:name w:val="Изнесен текст Знак"/>
    <w:basedOn w:val="a0"/>
    <w:link w:val="a9"/>
    <w:uiPriority w:val="99"/>
    <w:semiHidden/>
    <w:rsid w:val="001D2C46"/>
    <w:rPr>
      <w:rFonts w:ascii="Segoe UI" w:hAnsi="Segoe UI" w:cs="Segoe UI"/>
      <w:sz w:val="18"/>
      <w:szCs w:val="18"/>
    </w:rPr>
  </w:style>
  <w:style w:type="paragraph" w:styleId="ab">
    <w:name w:val="header"/>
    <w:basedOn w:val="a"/>
    <w:link w:val="ac"/>
    <w:uiPriority w:val="99"/>
    <w:unhideWhenUsed/>
    <w:rsid w:val="00797CF5"/>
    <w:pPr>
      <w:tabs>
        <w:tab w:val="center" w:pos="4536"/>
        <w:tab w:val="right" w:pos="9072"/>
      </w:tabs>
    </w:pPr>
  </w:style>
  <w:style w:type="character" w:customStyle="1" w:styleId="ac">
    <w:name w:val="Горен колонтитул Знак"/>
    <w:basedOn w:val="a0"/>
    <w:link w:val="ab"/>
    <w:uiPriority w:val="99"/>
    <w:rsid w:val="00797CF5"/>
  </w:style>
  <w:style w:type="paragraph" w:styleId="ad">
    <w:name w:val="footer"/>
    <w:basedOn w:val="a"/>
    <w:link w:val="ae"/>
    <w:uiPriority w:val="99"/>
    <w:unhideWhenUsed/>
    <w:rsid w:val="00797CF5"/>
    <w:pPr>
      <w:tabs>
        <w:tab w:val="center" w:pos="4536"/>
        <w:tab w:val="right" w:pos="9072"/>
      </w:tabs>
    </w:pPr>
  </w:style>
  <w:style w:type="character" w:customStyle="1" w:styleId="ae">
    <w:name w:val="Долен колонтитул Знак"/>
    <w:basedOn w:val="a0"/>
    <w:link w:val="ad"/>
    <w:uiPriority w:val="99"/>
    <w:rsid w:val="00797CF5"/>
  </w:style>
  <w:style w:type="table" w:styleId="af">
    <w:name w:val="Table Grid"/>
    <w:basedOn w:val="a1"/>
    <w:uiPriority w:val="39"/>
    <w:rsid w:val="0079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1281</Words>
  <Characters>7302</Characters>
  <Application>Microsoft Office Word</Application>
  <DocSecurity>0</DocSecurity>
  <Lines>60</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2021-02-22T12:26:00Z</dcterms:created>
  <dcterms:modified xsi:type="dcterms:W3CDTF">2025-10-05T17:30:00Z</dcterms:modified>
</cp:coreProperties>
</file>